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AFA" w:rsidRPr="001F0720" w:rsidRDefault="00247AFA">
      <w:pPr>
        <w:rPr>
          <w:szCs w:val="24"/>
        </w:rPr>
      </w:pPr>
      <w:bookmarkStart w:id="0" w:name="_GoBack"/>
      <w:bookmarkEnd w:id="0"/>
    </w:p>
    <w:p w:rsidR="00247AFA" w:rsidRPr="002E5896" w:rsidRDefault="00247AFA" w:rsidP="00247AFA">
      <w:pPr>
        <w:spacing w:before="240" w:after="240" w:line="360" w:lineRule="auto"/>
        <w:jc w:val="right"/>
        <w:rPr>
          <w:rFonts w:ascii="Palatino Linotype" w:hAnsi="Palatino Linotype"/>
          <w:b/>
          <w:sz w:val="24"/>
          <w:szCs w:val="24"/>
        </w:rPr>
      </w:pPr>
      <w:r w:rsidRPr="002E5896">
        <w:rPr>
          <w:rFonts w:ascii="Palatino Linotype" w:hAnsi="Palatino Linotype"/>
          <w:b/>
          <w:sz w:val="24"/>
          <w:szCs w:val="24"/>
        </w:rPr>
        <w:t xml:space="preserve">Metepec, México, </w:t>
      </w:r>
      <w:r w:rsidR="00F636B1">
        <w:rPr>
          <w:rFonts w:ascii="Palatino Linotype" w:hAnsi="Palatino Linotype"/>
          <w:b/>
          <w:sz w:val="24"/>
          <w:szCs w:val="24"/>
        </w:rPr>
        <w:t>Enero 14 de 2019</w:t>
      </w:r>
    </w:p>
    <w:p w:rsidR="00247AFA" w:rsidRPr="002E5896" w:rsidRDefault="00247AFA" w:rsidP="00247AFA">
      <w:pPr>
        <w:spacing w:before="240" w:after="240" w:line="360" w:lineRule="auto"/>
        <w:jc w:val="both"/>
        <w:rPr>
          <w:b/>
          <w:noProof/>
          <w:sz w:val="24"/>
          <w:szCs w:val="24"/>
          <w:lang w:eastAsia="es-MX"/>
        </w:rPr>
      </w:pPr>
      <w:r w:rsidRPr="002E5896">
        <w:rPr>
          <w:b/>
          <w:noProof/>
          <w:sz w:val="24"/>
          <w:szCs w:val="24"/>
          <w:lang w:eastAsia="es-MX"/>
        </w:rPr>
        <mc:AlternateContent>
          <mc:Choice Requires="wps">
            <w:drawing>
              <wp:anchor distT="0" distB="0" distL="114300" distR="114300" simplePos="0" relativeHeight="251659264" behindDoc="1" locked="0" layoutInCell="0" allowOverlap="1" wp14:anchorId="65CB3DAE" wp14:editId="410A239D">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CB3DAE"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2E5896">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F636B1">
        <w:rPr>
          <w:rFonts w:ascii="Palatino Linotype" w:hAnsi="Palatino Linotype"/>
          <w:b/>
          <w:sz w:val="24"/>
          <w:szCs w:val="24"/>
        </w:rPr>
        <w:t>PRIMERA</w:t>
      </w:r>
      <w:r w:rsidRPr="002E5896">
        <w:rPr>
          <w:rFonts w:ascii="Palatino Linotype" w:hAnsi="Palatino Linotype"/>
          <w:b/>
          <w:sz w:val="24"/>
          <w:szCs w:val="24"/>
        </w:rPr>
        <w:t xml:space="preserve"> SESIÓN ORDINARIA DEL </w:t>
      </w:r>
      <w:r w:rsidR="00F636B1">
        <w:rPr>
          <w:rFonts w:ascii="Palatino Linotype" w:hAnsi="Palatino Linotype"/>
          <w:b/>
          <w:sz w:val="24"/>
          <w:szCs w:val="24"/>
        </w:rPr>
        <w:t>NUEVE DE ENERO</w:t>
      </w:r>
      <w:r w:rsidR="005F1255" w:rsidRPr="002E5896">
        <w:rPr>
          <w:rFonts w:ascii="Palatino Linotype" w:hAnsi="Palatino Linotype"/>
          <w:b/>
          <w:sz w:val="24"/>
          <w:szCs w:val="24"/>
        </w:rPr>
        <w:t xml:space="preserve"> </w:t>
      </w:r>
      <w:r w:rsidR="00F636B1">
        <w:rPr>
          <w:rFonts w:ascii="Palatino Linotype" w:hAnsi="Palatino Linotype"/>
          <w:b/>
          <w:sz w:val="24"/>
          <w:szCs w:val="24"/>
        </w:rPr>
        <w:t>DE DOS MIL DIECINUEVE</w:t>
      </w:r>
      <w:r w:rsidRPr="002E5896">
        <w:rPr>
          <w:rFonts w:ascii="Palatino Linotype" w:hAnsi="Palatino Linotype"/>
          <w:b/>
          <w:sz w:val="24"/>
          <w:szCs w:val="24"/>
        </w:rPr>
        <w:t xml:space="preserve">, EN EL RECURSO DE REVISIÓN </w:t>
      </w:r>
      <w:r w:rsidR="00F636B1">
        <w:rPr>
          <w:rFonts w:ascii="Palatino Linotype" w:hAnsi="Palatino Linotype"/>
          <w:b/>
          <w:bCs/>
          <w:sz w:val="24"/>
          <w:szCs w:val="24"/>
        </w:rPr>
        <w:t>04008</w:t>
      </w:r>
      <w:r w:rsidR="00676AA1" w:rsidRPr="002E5896">
        <w:rPr>
          <w:rFonts w:ascii="Palatino Linotype" w:hAnsi="Palatino Linotype"/>
          <w:b/>
          <w:bCs/>
          <w:sz w:val="24"/>
          <w:szCs w:val="24"/>
        </w:rPr>
        <w:t>/INFOEM/IP/RR/2018</w:t>
      </w:r>
      <w:r w:rsidRPr="002E5896">
        <w:rPr>
          <w:rFonts w:ascii="Palatino Linotype" w:hAnsi="Palatino Linotype"/>
          <w:b/>
          <w:sz w:val="24"/>
          <w:szCs w:val="24"/>
        </w:rPr>
        <w:t>.</w:t>
      </w:r>
    </w:p>
    <w:p w:rsidR="00365C9A" w:rsidRPr="002E5896" w:rsidRDefault="00365C9A" w:rsidP="00365C9A">
      <w:pPr>
        <w:spacing w:before="240" w:after="240" w:line="360" w:lineRule="auto"/>
        <w:jc w:val="both"/>
        <w:rPr>
          <w:rFonts w:ascii="Palatino Linotype" w:hAnsi="Palatino Linotype"/>
          <w:sz w:val="24"/>
          <w:szCs w:val="24"/>
        </w:rPr>
      </w:pPr>
      <w:r w:rsidRPr="002E5896">
        <w:rPr>
          <w:rFonts w:ascii="Palatino Linotype" w:hAnsi="Palatino Linotype"/>
          <w:sz w:val="24"/>
          <w:szCs w:val="24"/>
        </w:rPr>
        <w:t xml:space="preserve">El Pleno del Instituto de Transparencia, Acceso a la Información Pública y Protección de Datos Personales del Estado de México resolvió por unanimidad de votos,  la resolución relativa al recurso de revisión </w:t>
      </w:r>
      <w:r w:rsidR="00F636B1">
        <w:rPr>
          <w:rFonts w:ascii="Palatino Linotype" w:hAnsi="Palatino Linotype" w:cs="Arial"/>
          <w:b/>
          <w:bCs/>
          <w:sz w:val="24"/>
          <w:szCs w:val="24"/>
          <w:lang w:eastAsia="es-MX"/>
        </w:rPr>
        <w:t>04008</w:t>
      </w:r>
      <w:r w:rsidR="00676AA1" w:rsidRPr="005F1255">
        <w:rPr>
          <w:rFonts w:ascii="Palatino Linotype" w:hAnsi="Palatino Linotype" w:cs="Arial"/>
          <w:b/>
          <w:bCs/>
          <w:sz w:val="24"/>
          <w:szCs w:val="24"/>
          <w:lang w:eastAsia="es-MX"/>
        </w:rPr>
        <w:t>/INFOEM/IP/RR/2018</w:t>
      </w:r>
      <w:r w:rsidRPr="002E5896">
        <w:rPr>
          <w:rFonts w:ascii="Palatino Linotype" w:hAnsi="Palatino Linotype" w:cs="Arial"/>
          <w:bCs/>
          <w:sz w:val="24"/>
          <w:szCs w:val="24"/>
          <w:lang w:eastAsia="es-MX"/>
        </w:rPr>
        <w:t xml:space="preserve"> </w:t>
      </w:r>
      <w:r w:rsidR="00F636B1">
        <w:rPr>
          <w:rFonts w:ascii="Palatino Linotype" w:hAnsi="Palatino Linotype"/>
          <w:sz w:val="24"/>
          <w:szCs w:val="24"/>
        </w:rPr>
        <w:t>presentada por el</w:t>
      </w:r>
      <w:r w:rsidRPr="002E5896">
        <w:rPr>
          <w:rFonts w:ascii="Palatino Linotype" w:hAnsi="Palatino Linotype"/>
          <w:sz w:val="24"/>
          <w:szCs w:val="24"/>
        </w:rPr>
        <w:t xml:space="preserve"> Comisi</w:t>
      </w:r>
      <w:r w:rsidR="00F636B1">
        <w:rPr>
          <w:rFonts w:ascii="Palatino Linotype" w:hAnsi="Palatino Linotype"/>
          <w:sz w:val="24"/>
          <w:szCs w:val="24"/>
        </w:rPr>
        <w:t>onado</w:t>
      </w:r>
      <w:r w:rsidR="00142683">
        <w:rPr>
          <w:rFonts w:ascii="Palatino Linotype" w:hAnsi="Palatino Linotype"/>
          <w:sz w:val="24"/>
          <w:szCs w:val="24"/>
        </w:rPr>
        <w:t xml:space="preserve"> </w:t>
      </w:r>
      <w:r w:rsidR="00F636B1">
        <w:rPr>
          <w:rFonts w:ascii="Palatino Linotype" w:hAnsi="Palatino Linotype"/>
          <w:sz w:val="24"/>
          <w:szCs w:val="24"/>
        </w:rPr>
        <w:t>José Guadalupe Luna Hernández</w:t>
      </w:r>
      <w:r w:rsidRPr="002E5896">
        <w:rPr>
          <w:rFonts w:ascii="Palatino Linotype" w:hAnsi="Palatino Linotype"/>
          <w:sz w:val="24"/>
          <w:szCs w:val="24"/>
        </w:rPr>
        <w:t xml:space="preserve">, respecto de la cual, el suscrito, formula </w:t>
      </w:r>
      <w:r w:rsidRPr="002E5896">
        <w:rPr>
          <w:rFonts w:ascii="Palatino Linotype" w:hAnsi="Palatino Linotype"/>
          <w:b/>
          <w:sz w:val="24"/>
          <w:szCs w:val="24"/>
        </w:rPr>
        <w:t>VOTO PARTICULAR</w:t>
      </w:r>
      <w:r w:rsidRPr="002E5896">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F636B1" w:rsidRDefault="00C20EEA" w:rsidP="005F1255">
      <w:pPr>
        <w:spacing w:before="240" w:after="240" w:line="360" w:lineRule="auto"/>
        <w:jc w:val="both"/>
        <w:rPr>
          <w:rFonts w:ascii="Palatino Linotype" w:eastAsia="Calibri" w:hAnsi="Palatino Linotype" w:cs="Arial"/>
          <w:color w:val="000000" w:themeColor="text1"/>
          <w:sz w:val="24"/>
          <w:szCs w:val="24"/>
          <w:lang w:val="es-ES"/>
        </w:rPr>
      </w:pPr>
      <w:r w:rsidRPr="002E5896">
        <w:rPr>
          <w:rFonts w:ascii="Palatino Linotype" w:hAnsi="Palatino Linotype"/>
          <w:sz w:val="24"/>
          <w:szCs w:val="24"/>
        </w:rPr>
        <w:t>P</w:t>
      </w:r>
      <w:r w:rsidR="00600BA3" w:rsidRPr="002E5896">
        <w:rPr>
          <w:rFonts w:ascii="Palatino Linotype" w:hAnsi="Palatino Linotype"/>
          <w:sz w:val="24"/>
          <w:szCs w:val="24"/>
        </w:rPr>
        <w:t>revia emisión del presente voto, cabe precisar que la materia en que radicó el recurso</w:t>
      </w:r>
      <w:r w:rsidR="00320195" w:rsidRPr="002E5896">
        <w:rPr>
          <w:rFonts w:ascii="Palatino Linotype" w:hAnsi="Palatino Linotype"/>
          <w:sz w:val="24"/>
          <w:szCs w:val="24"/>
        </w:rPr>
        <w:t xml:space="preserve"> de revisión, </w:t>
      </w:r>
      <w:r w:rsidR="00600BA3" w:rsidRPr="002E5896">
        <w:rPr>
          <w:rFonts w:ascii="Palatino Linotype" w:hAnsi="Palatino Linotype"/>
          <w:sz w:val="24"/>
          <w:szCs w:val="24"/>
        </w:rPr>
        <w:t>fue en que</w:t>
      </w:r>
      <w:r w:rsidR="005F1255">
        <w:rPr>
          <w:rFonts w:ascii="Palatino Linotype" w:hAnsi="Palatino Linotype"/>
          <w:sz w:val="24"/>
          <w:szCs w:val="24"/>
        </w:rPr>
        <w:t xml:space="preserve"> se proporcionara por par</w:t>
      </w:r>
      <w:r w:rsidR="00F636B1">
        <w:rPr>
          <w:rFonts w:ascii="Palatino Linotype" w:hAnsi="Palatino Linotype"/>
          <w:sz w:val="24"/>
          <w:szCs w:val="24"/>
        </w:rPr>
        <w:t xml:space="preserve">te del Ayuntamiento de Villa Guerrero </w:t>
      </w:r>
      <w:r w:rsidR="00D6696F" w:rsidRPr="002E5896">
        <w:rPr>
          <w:rFonts w:ascii="Palatino Linotype" w:hAnsi="Palatino Linotype"/>
          <w:sz w:val="24"/>
          <w:szCs w:val="24"/>
        </w:rPr>
        <w:t>lo siguiente</w:t>
      </w:r>
      <w:r w:rsidR="00600BA3" w:rsidRPr="002E5896">
        <w:rPr>
          <w:rFonts w:ascii="Palatino Linotype" w:hAnsi="Palatino Linotype"/>
          <w:sz w:val="24"/>
          <w:szCs w:val="24"/>
        </w:rPr>
        <w:t xml:space="preserve"> </w:t>
      </w:r>
      <w:r w:rsidR="00142683" w:rsidRPr="00142683">
        <w:rPr>
          <w:rFonts w:ascii="Palatino Linotype" w:hAnsi="Palatino Linotype"/>
          <w:i/>
          <w:sz w:val="24"/>
          <w:szCs w:val="24"/>
          <w:lang w:val="es-ES_tradnl"/>
        </w:rPr>
        <w:t>“</w:t>
      </w:r>
      <w:r w:rsidR="00F636B1" w:rsidRPr="00F636B1">
        <w:rPr>
          <w:rFonts w:ascii="Palatino Linotype" w:hAnsi="Palatino Linotype"/>
          <w:i/>
          <w:sz w:val="24"/>
          <w:szCs w:val="24"/>
          <w:lang w:val="es-ES_tradnl"/>
        </w:rPr>
        <w:t xml:space="preserve">Se le solicita al Sindico municipal del municipio de Villa Guerrero, Edo Mex, Yolanda Bernal Bernal su titulo y cédula profesional, al igual que los balances de caja de la tesorería municipal. Informar las multas que se han generado de los </w:t>
      </w:r>
      <w:r w:rsidR="00F636B1" w:rsidRPr="00F636B1">
        <w:rPr>
          <w:rFonts w:ascii="Palatino Linotype" w:hAnsi="Palatino Linotype"/>
          <w:i/>
          <w:sz w:val="24"/>
          <w:szCs w:val="24"/>
          <w:lang w:val="es-ES_tradnl"/>
        </w:rPr>
        <w:lastRenderedPageBreak/>
        <w:t>oficiales calificadores y conciliador así como el total de percepciones que ha entrado a tesorería. solicito copias de la cuenta publica y presupuesto que se entrega al órgano de fiscalización y presupuesto así como el acuse de recibido del resumen financiero entregado a los miembros de cabildo del periodo 2016, 2017 y 2018. Solicito información del inventario general de los bienes muebles e inmuebles propiedad del municipio así como cuantos bienes muebles e inmuebles ha hecho en el registro publico de la propiedad.</w:t>
      </w:r>
      <w:r w:rsidR="00142683" w:rsidRPr="00142683">
        <w:rPr>
          <w:rFonts w:ascii="Palatino Linotype" w:hAnsi="Palatino Linotype"/>
          <w:i/>
          <w:sz w:val="24"/>
          <w:szCs w:val="24"/>
          <w:lang w:val="es-ES_tradnl"/>
        </w:rPr>
        <w:t>”</w:t>
      </w:r>
      <w:r w:rsidR="00696583" w:rsidRPr="002E5896">
        <w:rPr>
          <w:rFonts w:ascii="Palatino Linotype" w:hAnsi="Palatino Linotype"/>
          <w:i/>
          <w:sz w:val="24"/>
          <w:szCs w:val="24"/>
        </w:rPr>
        <w:t xml:space="preserve"> (Sic)</w:t>
      </w:r>
      <w:r w:rsidR="005F1255">
        <w:rPr>
          <w:rFonts w:ascii="Palatino Linotype" w:hAnsi="Palatino Linotype"/>
          <w:i/>
          <w:sz w:val="24"/>
          <w:szCs w:val="24"/>
          <w:lang w:val="es-ES_tradnl"/>
        </w:rPr>
        <w:t>;</w:t>
      </w:r>
      <w:r w:rsidR="00600BA3" w:rsidRPr="002E5896">
        <w:rPr>
          <w:rFonts w:ascii="Palatino Linotype" w:eastAsia="Calibri" w:hAnsi="Palatino Linotype" w:cs="Arial"/>
          <w:color w:val="000000" w:themeColor="text1"/>
          <w:sz w:val="24"/>
          <w:szCs w:val="24"/>
          <w:lang w:val="es-ES"/>
        </w:rPr>
        <w:t xml:space="preserve"> </w:t>
      </w:r>
      <w:r w:rsidR="009D3E65" w:rsidRPr="002E5896">
        <w:rPr>
          <w:rFonts w:ascii="Palatino Linotype" w:eastAsia="Calibri" w:hAnsi="Palatino Linotype" w:cs="Arial"/>
          <w:color w:val="000000" w:themeColor="text1"/>
          <w:sz w:val="24"/>
          <w:szCs w:val="24"/>
          <w:lang w:val="es-ES"/>
        </w:rPr>
        <w:t xml:space="preserve">posteriormente el Sujeto Obligado </w:t>
      </w:r>
      <w:r w:rsidR="00BC44E5" w:rsidRPr="002E5896">
        <w:rPr>
          <w:rFonts w:ascii="Palatino Linotype" w:eastAsia="Calibri" w:hAnsi="Palatino Linotype" w:cs="Arial"/>
          <w:color w:val="000000" w:themeColor="text1"/>
          <w:sz w:val="24"/>
          <w:szCs w:val="24"/>
          <w:lang w:val="es-ES"/>
        </w:rPr>
        <w:t xml:space="preserve">envía como respuesta </w:t>
      </w:r>
      <w:r w:rsidR="00F636B1">
        <w:rPr>
          <w:rFonts w:ascii="Palatino Linotype" w:eastAsia="Calibri" w:hAnsi="Palatino Linotype" w:cs="Arial"/>
          <w:color w:val="000000" w:themeColor="text1"/>
          <w:sz w:val="24"/>
          <w:szCs w:val="24"/>
          <w:lang w:val="es-ES"/>
        </w:rPr>
        <w:t>el título y la cédula profesional de la servidora pública referida, entregando el documento en su forma íntegra, así también envía el Acuerdo del Comité de Transparencia en donde de manera general pretende clasificar datos de la información remitida, cabe precisar que el enviar los documentos que acreditan el nivel académico de la servidora pública se deja expuesta la fotografía y rubrica de la misma.</w:t>
      </w:r>
    </w:p>
    <w:p w:rsidR="00515607" w:rsidRPr="002E5896" w:rsidRDefault="00F4125F" w:rsidP="00600BA3">
      <w:pPr>
        <w:spacing w:before="240" w:after="240" w:line="360" w:lineRule="auto"/>
        <w:jc w:val="both"/>
        <w:rPr>
          <w:rFonts w:ascii="Palatino Linotype" w:eastAsia="Calibri" w:hAnsi="Palatino Linotype" w:cs="Arial"/>
          <w:color w:val="000000" w:themeColor="text1"/>
          <w:sz w:val="24"/>
          <w:szCs w:val="24"/>
          <w:lang w:val="es-ES"/>
        </w:rPr>
      </w:pPr>
      <w:r w:rsidRPr="002E5896">
        <w:rPr>
          <w:rFonts w:ascii="Palatino Linotype" w:eastAsia="Calibri" w:hAnsi="Palatino Linotype" w:cs="Arial"/>
          <w:color w:val="000000" w:themeColor="text1"/>
          <w:sz w:val="24"/>
          <w:szCs w:val="24"/>
          <w:lang w:val="es-ES"/>
        </w:rPr>
        <w:t>Ahora, derivado de lo anterior la Ponencia que resolvió, determinó modificar la respuesta del Sujeto Obligado y ordenar lo siguiente:</w:t>
      </w:r>
    </w:p>
    <w:p w:rsidR="00F636B1" w:rsidRPr="00F636B1" w:rsidRDefault="00F4125F" w:rsidP="00F636B1">
      <w:pPr>
        <w:spacing w:before="100" w:beforeAutospacing="1" w:after="100" w:afterAutospacing="1" w:line="240" w:lineRule="auto"/>
        <w:ind w:left="851" w:right="851"/>
        <w:jc w:val="both"/>
        <w:rPr>
          <w:rFonts w:ascii="Palatino Linotype" w:hAnsi="Palatino Linotype" w:cs="Arial"/>
          <w:b/>
          <w:bCs/>
          <w:i/>
          <w:color w:val="222222"/>
          <w:lang w:val="es-ES" w:eastAsia="es-MX"/>
        </w:rPr>
      </w:pPr>
      <w:r w:rsidRPr="002E71A8">
        <w:rPr>
          <w:rFonts w:ascii="Palatino Linotype" w:hAnsi="Palatino Linotype" w:cs="Arial"/>
          <w:bCs/>
          <w:i/>
          <w:color w:val="222222"/>
          <w:lang w:eastAsia="es-MX"/>
        </w:rPr>
        <w:t>“</w:t>
      </w:r>
      <w:r w:rsidR="00F636B1" w:rsidRPr="00F636B1">
        <w:rPr>
          <w:rFonts w:ascii="Palatino Linotype" w:hAnsi="Palatino Linotype" w:cs="Arial"/>
          <w:b/>
          <w:bCs/>
          <w:i/>
          <w:color w:val="222222"/>
          <w:lang w:val="es-ES_tradnl" w:eastAsia="es-MX"/>
        </w:rPr>
        <w:t>SEGUNDO.</w:t>
      </w:r>
      <w:r w:rsidR="00F636B1" w:rsidRPr="00F636B1">
        <w:rPr>
          <w:rFonts w:ascii="Palatino Linotype" w:hAnsi="Palatino Linotype" w:cs="Arial"/>
          <w:b/>
          <w:bCs/>
          <w:i/>
          <w:color w:val="222222"/>
          <w:lang w:eastAsia="es-MX"/>
        </w:rPr>
        <w:t xml:space="preserve"> Se MODIFICA la respuesta emitida</w:t>
      </w:r>
      <w:r w:rsidR="00F636B1" w:rsidRPr="00F636B1">
        <w:rPr>
          <w:rFonts w:ascii="Palatino Linotype" w:hAnsi="Palatino Linotype" w:cs="Arial"/>
          <w:b/>
          <w:bCs/>
          <w:i/>
          <w:color w:val="222222"/>
          <w:lang w:val="es-ES" w:eastAsia="es-MX"/>
        </w:rPr>
        <w:t xml:space="preserve"> por el Ayuntamiento de Villa Guerrero </w:t>
      </w:r>
      <w:r w:rsidR="00F636B1" w:rsidRPr="00F636B1">
        <w:rPr>
          <w:rFonts w:ascii="Palatino Linotype" w:hAnsi="Palatino Linotype" w:cs="Arial"/>
          <w:b/>
          <w:bCs/>
          <w:i/>
          <w:color w:val="222222"/>
          <w:lang w:val="es-ES_tradnl" w:eastAsia="es-MX"/>
        </w:rPr>
        <w:t xml:space="preserve">y se ORDENA entregar vía Sistema de Acceso a la Información Mexiquense </w:t>
      </w:r>
      <w:r w:rsidR="00F636B1" w:rsidRPr="00F636B1">
        <w:rPr>
          <w:rFonts w:ascii="Palatino Linotype" w:hAnsi="Palatino Linotype" w:cs="Arial"/>
          <w:b/>
          <w:bCs/>
          <w:i/>
          <w:color w:val="222222"/>
          <w:lang w:val="es-ES" w:eastAsia="es-MX"/>
        </w:rPr>
        <w:t>(SAIMEX), en versión pública, la siguiente información:</w:t>
      </w:r>
    </w:p>
    <w:p w:rsidR="00F636B1" w:rsidRPr="00F636B1" w:rsidRDefault="00F636B1" w:rsidP="00F636B1">
      <w:pPr>
        <w:numPr>
          <w:ilvl w:val="0"/>
          <w:numId w:val="7"/>
        </w:numPr>
        <w:spacing w:before="100" w:beforeAutospacing="1" w:after="100" w:afterAutospacing="1" w:line="240" w:lineRule="auto"/>
        <w:ind w:right="851"/>
        <w:jc w:val="both"/>
        <w:rPr>
          <w:rFonts w:ascii="Palatino Linotype" w:hAnsi="Palatino Linotype" w:cs="Arial"/>
          <w:b/>
          <w:bCs/>
          <w:i/>
          <w:color w:val="222222"/>
          <w:lang w:val="es-ES" w:eastAsia="es-MX"/>
        </w:rPr>
      </w:pPr>
      <w:r w:rsidRPr="00F636B1">
        <w:rPr>
          <w:rFonts w:ascii="Palatino Linotype" w:hAnsi="Palatino Linotype" w:cs="Arial"/>
          <w:b/>
          <w:bCs/>
          <w:i/>
          <w:color w:val="222222"/>
          <w:lang w:val="es-ES" w:eastAsia="es-MX"/>
        </w:rPr>
        <w:t>El acuerdo del Comité de Transparencia del Sujeto Obligado que sustente la versión pública de la información enviada en respuesta, (título y cedula profesional);</w:t>
      </w:r>
    </w:p>
    <w:p w:rsidR="00F636B1" w:rsidRPr="00F636B1" w:rsidRDefault="00F636B1" w:rsidP="00F636B1">
      <w:pPr>
        <w:numPr>
          <w:ilvl w:val="0"/>
          <w:numId w:val="7"/>
        </w:numPr>
        <w:spacing w:before="100" w:beforeAutospacing="1" w:after="100" w:afterAutospacing="1" w:line="240" w:lineRule="auto"/>
        <w:ind w:right="851"/>
        <w:jc w:val="both"/>
        <w:rPr>
          <w:rFonts w:ascii="Palatino Linotype" w:hAnsi="Palatino Linotype" w:cs="Arial"/>
          <w:b/>
          <w:bCs/>
          <w:i/>
          <w:color w:val="222222"/>
          <w:lang w:val="es-ES" w:eastAsia="es-MX"/>
        </w:rPr>
      </w:pPr>
      <w:r w:rsidRPr="00F636B1">
        <w:rPr>
          <w:rFonts w:ascii="Palatino Linotype" w:hAnsi="Palatino Linotype" w:cs="Arial"/>
          <w:b/>
          <w:bCs/>
          <w:i/>
          <w:color w:val="222222"/>
          <w:lang w:val="es-ES_tradnl" w:eastAsia="es-MX"/>
        </w:rPr>
        <w:t>Documentos donde consten los balances de caja de la Tesorería del Ayuntamiento de Villa Guerrero del veintiséis (26) de septiembre de dos mil diecisiete al veintiséis (26) de septiembre de dos mil dieciocho;</w:t>
      </w:r>
    </w:p>
    <w:p w:rsidR="00F636B1" w:rsidRPr="00F636B1" w:rsidRDefault="00F636B1" w:rsidP="00F636B1">
      <w:pPr>
        <w:numPr>
          <w:ilvl w:val="0"/>
          <w:numId w:val="7"/>
        </w:numPr>
        <w:spacing w:before="100" w:beforeAutospacing="1" w:after="100" w:afterAutospacing="1" w:line="240" w:lineRule="auto"/>
        <w:ind w:right="851"/>
        <w:jc w:val="both"/>
        <w:rPr>
          <w:rFonts w:ascii="Palatino Linotype" w:hAnsi="Palatino Linotype" w:cs="Arial"/>
          <w:b/>
          <w:bCs/>
          <w:i/>
          <w:color w:val="222222"/>
          <w:lang w:val="es-ES" w:eastAsia="es-MX"/>
        </w:rPr>
      </w:pPr>
      <w:r w:rsidRPr="00F636B1">
        <w:rPr>
          <w:rFonts w:ascii="Palatino Linotype" w:hAnsi="Palatino Linotype" w:cs="Arial"/>
          <w:b/>
          <w:bCs/>
          <w:i/>
          <w:color w:val="222222"/>
          <w:lang w:val="es-ES_tradnl" w:eastAsia="es-MX"/>
        </w:rPr>
        <w:lastRenderedPageBreak/>
        <w:t>Documentos donde conste el presupuesto de egresos e ingresos del año 2018 que se entrega al Órgano Superior de Fiscalización del Estado de México;</w:t>
      </w:r>
    </w:p>
    <w:p w:rsidR="00F636B1" w:rsidRPr="00F636B1" w:rsidRDefault="00F636B1" w:rsidP="00F636B1">
      <w:pPr>
        <w:numPr>
          <w:ilvl w:val="0"/>
          <w:numId w:val="7"/>
        </w:numPr>
        <w:spacing w:before="100" w:beforeAutospacing="1" w:after="100" w:afterAutospacing="1" w:line="240" w:lineRule="auto"/>
        <w:ind w:right="851"/>
        <w:jc w:val="both"/>
        <w:rPr>
          <w:rFonts w:ascii="Palatino Linotype" w:hAnsi="Palatino Linotype" w:cs="Arial"/>
          <w:b/>
          <w:bCs/>
          <w:i/>
          <w:color w:val="222222"/>
          <w:lang w:val="es-ES" w:eastAsia="es-MX"/>
        </w:rPr>
      </w:pPr>
      <w:r w:rsidRPr="00F636B1">
        <w:rPr>
          <w:rFonts w:ascii="Palatino Linotype" w:hAnsi="Palatino Linotype" w:cs="Arial"/>
          <w:b/>
          <w:bCs/>
          <w:i/>
          <w:color w:val="222222"/>
          <w:lang w:val="es-ES_tradnl" w:eastAsia="es-MX"/>
        </w:rPr>
        <w:t>Documento donde conste el acuse de recibido del Resumen Financiero entregado a los miembros del cabildo del periodo 2016, 2017 y 2018;</w:t>
      </w:r>
    </w:p>
    <w:p w:rsidR="00F636B1" w:rsidRPr="00F636B1" w:rsidRDefault="00F636B1" w:rsidP="00F636B1">
      <w:pPr>
        <w:numPr>
          <w:ilvl w:val="0"/>
          <w:numId w:val="7"/>
        </w:numPr>
        <w:spacing w:before="100" w:beforeAutospacing="1" w:after="100" w:afterAutospacing="1" w:line="240" w:lineRule="auto"/>
        <w:ind w:right="851"/>
        <w:jc w:val="both"/>
        <w:rPr>
          <w:rFonts w:ascii="Palatino Linotype" w:hAnsi="Palatino Linotype" w:cs="Arial"/>
          <w:b/>
          <w:bCs/>
          <w:i/>
          <w:color w:val="222222"/>
          <w:lang w:val="es-ES" w:eastAsia="es-MX"/>
        </w:rPr>
      </w:pPr>
      <w:r w:rsidRPr="00F636B1">
        <w:rPr>
          <w:rFonts w:ascii="Palatino Linotype" w:hAnsi="Palatino Linotype" w:cs="Arial"/>
          <w:b/>
          <w:bCs/>
          <w:i/>
          <w:color w:val="222222"/>
          <w:lang w:val="es-ES_tradnl" w:eastAsia="es-MX"/>
        </w:rPr>
        <w:t>El inventario de bienes muebles e inmuebles actualizado al treinta (30) de agosto de dos mil dieciocho.  o a la fecha de la solicitud; y</w:t>
      </w:r>
    </w:p>
    <w:p w:rsidR="00F4125F" w:rsidRPr="00F636B1" w:rsidRDefault="00F636B1" w:rsidP="00F636B1">
      <w:pPr>
        <w:numPr>
          <w:ilvl w:val="0"/>
          <w:numId w:val="7"/>
        </w:numPr>
        <w:spacing w:before="100" w:beforeAutospacing="1" w:after="100" w:afterAutospacing="1" w:line="240" w:lineRule="auto"/>
        <w:ind w:right="851"/>
        <w:jc w:val="both"/>
        <w:rPr>
          <w:rFonts w:ascii="Palatino Linotype" w:hAnsi="Palatino Linotype" w:cs="Arial"/>
          <w:b/>
          <w:bCs/>
          <w:i/>
          <w:color w:val="222222"/>
          <w:lang w:val="es-ES" w:eastAsia="es-MX"/>
        </w:rPr>
      </w:pPr>
      <w:r w:rsidRPr="00F636B1">
        <w:rPr>
          <w:rFonts w:ascii="Palatino Linotype" w:hAnsi="Palatino Linotype" w:cs="Arial"/>
          <w:b/>
          <w:bCs/>
          <w:i/>
          <w:color w:val="222222"/>
          <w:lang w:val="es-ES_tradnl" w:eastAsia="es-MX"/>
        </w:rPr>
        <w:t>Informe la cantidad de bienes inmuebles propiedad del Ayuntamiento de Villa Guerrero que se encuentran registrados ante el Instituto de la Función Registral del estado de México.</w:t>
      </w:r>
      <w:r w:rsidR="00F3326D" w:rsidRPr="00F636B1">
        <w:rPr>
          <w:rFonts w:ascii="Palatino Linotype" w:hAnsi="Palatino Linotype" w:cs="Arial"/>
          <w:bCs/>
          <w:i/>
          <w:color w:val="222222"/>
          <w:lang w:eastAsia="es-MX"/>
        </w:rPr>
        <w:t>” (Sic.)</w:t>
      </w:r>
    </w:p>
    <w:p w:rsidR="00F636B1" w:rsidRDefault="00F3326D" w:rsidP="002E5896">
      <w:pPr>
        <w:spacing w:before="240" w:after="240" w:line="360" w:lineRule="auto"/>
        <w:jc w:val="both"/>
        <w:rPr>
          <w:rFonts w:ascii="Palatino Linotype" w:hAnsi="Palatino Linotype"/>
          <w:sz w:val="24"/>
          <w:szCs w:val="24"/>
        </w:rPr>
      </w:pPr>
      <w:r>
        <w:rPr>
          <w:rFonts w:ascii="Palatino Linotype" w:hAnsi="Palatino Linotype"/>
          <w:sz w:val="24"/>
          <w:szCs w:val="24"/>
        </w:rPr>
        <w:t>C</w:t>
      </w:r>
      <w:r w:rsidR="00F01BDD" w:rsidRPr="00C12077">
        <w:rPr>
          <w:rFonts w:ascii="Palatino Linotype" w:hAnsi="Palatino Linotype"/>
          <w:sz w:val="24"/>
          <w:szCs w:val="24"/>
        </w:rPr>
        <w:t>abe hacer mención que el documento</w:t>
      </w:r>
      <w:r w:rsidR="00F636B1">
        <w:rPr>
          <w:rFonts w:ascii="Palatino Linotype" w:hAnsi="Palatino Linotype"/>
          <w:sz w:val="24"/>
          <w:szCs w:val="24"/>
        </w:rPr>
        <w:t xml:space="preserve"> entregado en respuesta como ya se ha establecido fue proporcionado en su forma íntegra sin realizar la versión pública correspondiente y exponiendo datos personales de la servidora pública de quien se entregó información, como lo es</w:t>
      </w:r>
      <w:r w:rsidR="00F01BDD" w:rsidRPr="00C12077">
        <w:rPr>
          <w:rFonts w:ascii="Palatino Linotype" w:hAnsi="Palatino Linotype"/>
          <w:sz w:val="24"/>
          <w:szCs w:val="24"/>
        </w:rPr>
        <w:t xml:space="preserve"> la fotografía</w:t>
      </w:r>
      <w:r w:rsidR="00F636B1">
        <w:rPr>
          <w:rFonts w:ascii="Palatino Linotype" w:hAnsi="Palatino Linotype"/>
          <w:sz w:val="24"/>
          <w:szCs w:val="24"/>
        </w:rPr>
        <w:t>.</w:t>
      </w:r>
    </w:p>
    <w:p w:rsidR="00F636B1" w:rsidRDefault="00F636B1" w:rsidP="002E589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Es preciso referir que la ponencia que resolvió al ordenar el Acuerdo de Clasificación de la información remitida, valida el acto del Sujeto Obligado, </w:t>
      </w:r>
      <w:r w:rsidR="009614A0">
        <w:rPr>
          <w:rFonts w:ascii="Palatino Linotype" w:hAnsi="Palatino Linotype"/>
          <w:sz w:val="24"/>
          <w:szCs w:val="24"/>
        </w:rPr>
        <w:t>dando como consecuencia la exposición de datos personales, que sin lugar a dudas ponen en riesgo a la servidora pública, que si bien antes de integrarse al servicio público ostenta una esfera de derechos privados que deben ser protegidos y salvaguardados.</w:t>
      </w:r>
    </w:p>
    <w:p w:rsidR="000B1348" w:rsidRDefault="000B1348" w:rsidP="002E5896">
      <w:pPr>
        <w:spacing w:before="240" w:after="240" w:line="360" w:lineRule="auto"/>
        <w:jc w:val="both"/>
        <w:rPr>
          <w:rFonts w:ascii="Palatino Linotype" w:hAnsi="Palatino Linotype"/>
          <w:sz w:val="24"/>
          <w:szCs w:val="24"/>
        </w:rPr>
      </w:pPr>
      <w:r>
        <w:rPr>
          <w:rFonts w:ascii="Palatino Linotype" w:hAnsi="Palatino Linotype"/>
          <w:sz w:val="24"/>
          <w:szCs w:val="24"/>
        </w:rPr>
        <w:t>Es oportuno señalar, que la imagen de una persona tiene la característica de dato personal que cumple con el extremo de la definición legal, ya que no hay otro dato que identifique con mayor claridad y precisión a una persona que la propia imagen relacionada con su nombre o con cualquier dato que la haga identificable.</w:t>
      </w:r>
    </w:p>
    <w:p w:rsidR="00C12077" w:rsidRDefault="000B1348" w:rsidP="002E589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adición a lo anterior, </w:t>
      </w:r>
      <w:r w:rsidR="00C12077">
        <w:rPr>
          <w:rFonts w:ascii="Palatino Linotype" w:hAnsi="Palatino Linotype"/>
          <w:sz w:val="24"/>
          <w:szCs w:val="24"/>
        </w:rPr>
        <w:t>es importante mencionar, que los datos de servidores públicos</w:t>
      </w:r>
      <w:r w:rsidR="00CF41AE">
        <w:rPr>
          <w:rFonts w:ascii="Palatino Linotype" w:hAnsi="Palatino Linotype"/>
          <w:sz w:val="24"/>
          <w:szCs w:val="24"/>
        </w:rPr>
        <w:t xml:space="preserve"> que obran en</w:t>
      </w:r>
      <w:r w:rsidR="00C12077">
        <w:rPr>
          <w:rFonts w:ascii="Palatino Linotype" w:hAnsi="Palatino Linotype"/>
          <w:sz w:val="24"/>
          <w:szCs w:val="24"/>
        </w:rPr>
        <w:t xml:space="preserve"> documentos</w:t>
      </w:r>
      <w:r w:rsidR="00CF41AE">
        <w:rPr>
          <w:rFonts w:ascii="Palatino Linotype" w:hAnsi="Palatino Linotype"/>
          <w:sz w:val="24"/>
          <w:szCs w:val="24"/>
        </w:rPr>
        <w:t xml:space="preserve"> personales</w:t>
      </w:r>
      <w:r w:rsidR="00C12077">
        <w:rPr>
          <w:rFonts w:ascii="Palatino Linotype" w:hAnsi="Palatino Linotype"/>
          <w:sz w:val="24"/>
          <w:szCs w:val="24"/>
        </w:rPr>
        <w:t xml:space="preserve">, deben clasificarse con carácter de confidencial y ser parte de aquellos </w:t>
      </w:r>
      <w:r w:rsidR="00CF41AE">
        <w:rPr>
          <w:rFonts w:ascii="Palatino Linotype" w:hAnsi="Palatino Linotype"/>
          <w:sz w:val="24"/>
          <w:szCs w:val="24"/>
        </w:rPr>
        <w:t xml:space="preserve">que se encuentran </w:t>
      </w:r>
      <w:r w:rsidR="00C12077">
        <w:rPr>
          <w:rFonts w:ascii="Palatino Linotype" w:hAnsi="Palatino Linotype"/>
          <w:sz w:val="24"/>
          <w:szCs w:val="24"/>
        </w:rPr>
        <w:t>testados en una versión pública, ya que son aspectos propios de la vida privada que no se relacionan con el ejercicio de sus atribuciones, funciones o responsabilidades</w:t>
      </w:r>
      <w:r w:rsidR="006F1764">
        <w:rPr>
          <w:rFonts w:ascii="Palatino Linotype" w:hAnsi="Palatino Linotype"/>
          <w:sz w:val="24"/>
          <w:szCs w:val="24"/>
        </w:rPr>
        <w:t>.</w:t>
      </w:r>
      <w:r w:rsidR="006F1764" w:rsidRPr="006F1764">
        <w:rPr>
          <w:rStyle w:val="Refdenotaalpie"/>
          <w:rFonts w:ascii="Palatino Linotype" w:eastAsia="Calibri" w:hAnsi="Palatino Linotype" w:cs="Arial"/>
          <w:color w:val="000000" w:themeColor="text1"/>
          <w:sz w:val="24"/>
          <w:szCs w:val="24"/>
          <w:lang w:val="es-ES"/>
        </w:rPr>
        <w:t xml:space="preserve"> </w:t>
      </w:r>
      <w:r w:rsidR="006F1764">
        <w:rPr>
          <w:rStyle w:val="Refdenotaalpie"/>
          <w:rFonts w:ascii="Palatino Linotype" w:eastAsia="Calibri" w:hAnsi="Palatino Linotype" w:cs="Arial"/>
          <w:color w:val="000000" w:themeColor="text1"/>
          <w:sz w:val="24"/>
          <w:szCs w:val="24"/>
          <w:lang w:val="es-ES"/>
        </w:rPr>
        <w:footnoteReference w:id="1"/>
      </w:r>
    </w:p>
    <w:p w:rsidR="006F1764" w:rsidRDefault="006F1764" w:rsidP="004E3E94">
      <w:pPr>
        <w:spacing w:before="100" w:beforeAutospacing="1" w:after="100" w:afterAutospacing="1" w:line="360" w:lineRule="auto"/>
        <w:jc w:val="both"/>
        <w:rPr>
          <w:rFonts w:ascii="Palatino Linotype" w:hAnsi="Palatino Linotype" w:cs="Bookman Old Style"/>
          <w:sz w:val="24"/>
          <w:szCs w:val="24"/>
        </w:rPr>
      </w:pPr>
      <w:r>
        <w:rPr>
          <w:rFonts w:ascii="Palatino Linotype" w:hAnsi="Palatino Linotype" w:cs="Bookman Old Style"/>
          <w:sz w:val="24"/>
          <w:szCs w:val="24"/>
        </w:rPr>
        <w:t xml:space="preserve">Abona a lo anterior, los argumentos vertidos en la resolución emitida por la Corte Interamericana de Derechos Humanos de fecha 29 de noviembre de 2011 en el caso </w:t>
      </w:r>
      <w:r w:rsidRPr="006F1764">
        <w:rPr>
          <w:rFonts w:ascii="Palatino Linotype" w:hAnsi="Palatino Linotype" w:cs="Bookman Old Style"/>
          <w:i/>
          <w:sz w:val="24"/>
          <w:szCs w:val="24"/>
        </w:rPr>
        <w:t>“Fontevecchia y D’Amico”</w:t>
      </w:r>
      <w:r>
        <w:rPr>
          <w:rFonts w:ascii="Palatino Linotype" w:hAnsi="Palatino Linotype" w:cs="Bookman Old Style"/>
          <w:sz w:val="24"/>
          <w:szCs w:val="24"/>
        </w:rPr>
        <w:t>, de la cual se rescatan los siguientes:</w:t>
      </w:r>
    </w:p>
    <w:p w:rsidR="006F1764" w:rsidRPr="00DA7071" w:rsidRDefault="006F1764" w:rsidP="00DA7071">
      <w:pPr>
        <w:pStyle w:val="Prrafodelista"/>
        <w:numPr>
          <w:ilvl w:val="0"/>
          <w:numId w:val="5"/>
        </w:numPr>
        <w:spacing w:before="100" w:beforeAutospacing="1" w:after="100" w:afterAutospacing="1" w:line="360" w:lineRule="auto"/>
        <w:jc w:val="both"/>
        <w:rPr>
          <w:rFonts w:ascii="Palatino Linotype" w:hAnsi="Palatino Linotype" w:cs="Bookman Old Style"/>
          <w:i/>
          <w:sz w:val="24"/>
          <w:szCs w:val="24"/>
        </w:rPr>
      </w:pPr>
      <w:r w:rsidRPr="00DA7071">
        <w:rPr>
          <w:rFonts w:ascii="Palatino Linotype" w:hAnsi="Palatino Linotype" w:cs="Bookman Old Style"/>
          <w:i/>
          <w:sz w:val="24"/>
          <w:szCs w:val="24"/>
        </w:rPr>
        <w:t>Si bien, se establece que el derecho a la propia imagen no se encuentra expresamente enunciado en la Convención, las imágenes o fotografías personales, evidentemente, están incluidas</w:t>
      </w:r>
      <w:r w:rsidR="00DA7071" w:rsidRPr="00DA7071">
        <w:rPr>
          <w:rFonts w:ascii="Palatino Linotype" w:hAnsi="Palatino Linotype" w:cs="Bookman Old Style"/>
          <w:i/>
          <w:sz w:val="24"/>
          <w:szCs w:val="24"/>
        </w:rPr>
        <w:t xml:space="preserve"> dentro del ámbito</w:t>
      </w:r>
      <w:r w:rsidRPr="00DA7071">
        <w:rPr>
          <w:rFonts w:ascii="Palatino Linotype" w:hAnsi="Palatino Linotype" w:cs="Bookman Old Style"/>
          <w:i/>
          <w:sz w:val="24"/>
          <w:szCs w:val="24"/>
        </w:rPr>
        <w:t xml:space="preserve"> de protección de la vida privada.</w:t>
      </w:r>
    </w:p>
    <w:p w:rsidR="00DA7071" w:rsidRPr="00DA7071" w:rsidRDefault="00DA7071" w:rsidP="00DA7071">
      <w:pPr>
        <w:pStyle w:val="Prrafodelista"/>
        <w:numPr>
          <w:ilvl w:val="0"/>
          <w:numId w:val="5"/>
        </w:numPr>
        <w:spacing w:before="100" w:beforeAutospacing="1" w:after="100" w:afterAutospacing="1" w:line="360" w:lineRule="auto"/>
        <w:jc w:val="both"/>
        <w:rPr>
          <w:rFonts w:ascii="Palatino Linotype" w:hAnsi="Palatino Linotype" w:cs="Bookman Old Style"/>
          <w:i/>
          <w:sz w:val="24"/>
          <w:szCs w:val="24"/>
        </w:rPr>
      </w:pPr>
      <w:r w:rsidRPr="00DA7071">
        <w:rPr>
          <w:rFonts w:ascii="Palatino Linotype" w:hAnsi="Palatino Linotype" w:cs="Bookman Old Style"/>
          <w:i/>
          <w:sz w:val="24"/>
          <w:szCs w:val="24"/>
        </w:rPr>
        <w:t xml:space="preserve">La fotografía no solo tiene el valor de respaldar o dar credibilidad a informaciones brindadas por medio de la escritura, sino que tiene en sí misma un importante contenido y valor expresivo, comunicativo e informativo; de hecho, en algunos casos, las imágenes pueden comunicar o informar con igual o mayor impacto que la palabra escrita. </w:t>
      </w:r>
    </w:p>
    <w:p w:rsidR="006F1764" w:rsidRPr="00DA7071" w:rsidRDefault="00DA7071" w:rsidP="00DA7071">
      <w:pPr>
        <w:pStyle w:val="Prrafodelista"/>
        <w:numPr>
          <w:ilvl w:val="0"/>
          <w:numId w:val="5"/>
        </w:numPr>
        <w:spacing w:before="100" w:beforeAutospacing="1" w:after="100" w:afterAutospacing="1" w:line="360" w:lineRule="auto"/>
        <w:jc w:val="both"/>
        <w:rPr>
          <w:rFonts w:ascii="Palatino Linotype" w:hAnsi="Palatino Linotype" w:cs="Bookman Old Style"/>
          <w:i/>
          <w:sz w:val="24"/>
          <w:szCs w:val="24"/>
        </w:rPr>
      </w:pPr>
      <w:r w:rsidRPr="00DA7071">
        <w:rPr>
          <w:rFonts w:ascii="Palatino Linotype" w:hAnsi="Palatino Linotype" w:cs="Bookman Old Style"/>
          <w:i/>
          <w:sz w:val="24"/>
          <w:szCs w:val="24"/>
        </w:rPr>
        <w:t>Por ello, su protección cobra importancia en tiempos donde los medios de comunicación audiovisual predominan. Sin embargo, por esa misma razón y por el contenido de información personal e íntima que pueden tener las imágenes, su potencial para afectar la vida privada de una persona es muy alto.</w:t>
      </w:r>
    </w:p>
    <w:p w:rsidR="00DA7071" w:rsidRDefault="00DA7071" w:rsidP="004E3E94">
      <w:pPr>
        <w:spacing w:before="100" w:beforeAutospacing="1" w:after="100" w:afterAutospacing="1" w:line="360" w:lineRule="auto"/>
        <w:jc w:val="both"/>
        <w:rPr>
          <w:rFonts w:ascii="Palatino Linotype" w:hAnsi="Palatino Linotype" w:cs="Bookman Old Style"/>
          <w:sz w:val="24"/>
          <w:szCs w:val="24"/>
        </w:rPr>
      </w:pPr>
      <w:r>
        <w:rPr>
          <w:rFonts w:ascii="Palatino Linotype" w:hAnsi="Palatino Linotype" w:cs="Bookman Old Style"/>
          <w:sz w:val="24"/>
          <w:szCs w:val="24"/>
        </w:rPr>
        <w:t xml:space="preserve">De los argumentos plasmados, se advierte que si bien la imagen o fotografías de las personas no es un aspecto que esté expresamente protegido por las Convención Internacional, y que derivado del entorno general que se vive, la misma globalización y el intercambio de información por diversos medios, hace que en algunos documentos para dar mayor certidumbre se tenga que cotejar con una fotografía, lo cierto es que como ya se ha planteado </w:t>
      </w:r>
      <w:r w:rsidR="00205EAE">
        <w:rPr>
          <w:rFonts w:ascii="Palatino Linotype" w:hAnsi="Palatino Linotype" w:cs="Bookman Old Style"/>
          <w:sz w:val="24"/>
          <w:szCs w:val="24"/>
        </w:rPr>
        <w:t>el punto toral del presente asunto, se habla de un servidor público en donde las obligaciones de trasparencia se encentran expresas y delimitadas en las leyes aplicables, no se considera que la reproducción de su imagen lo sea, ya que antes de ser servidor público, es una persona con una esfera de derechos privados, de la cual se puede afectar de manera exponencial si se difunde su imagen, que conlleva rasgos físicos.</w:t>
      </w:r>
    </w:p>
    <w:p w:rsidR="008C096B" w:rsidRDefault="008C096B" w:rsidP="004E3E94">
      <w:pPr>
        <w:spacing w:before="100" w:beforeAutospacing="1" w:after="100" w:afterAutospacing="1" w:line="360" w:lineRule="auto"/>
        <w:jc w:val="both"/>
        <w:rPr>
          <w:rFonts w:ascii="Palatino Linotype" w:hAnsi="Palatino Linotype" w:cs="Bookman Old Style"/>
          <w:sz w:val="24"/>
          <w:szCs w:val="24"/>
        </w:rPr>
      </w:pPr>
      <w:r>
        <w:rPr>
          <w:rFonts w:ascii="Palatino Linotype" w:hAnsi="Palatino Linotype" w:cs="Bookman Old Style"/>
          <w:sz w:val="24"/>
          <w:szCs w:val="24"/>
        </w:rPr>
        <w:t>En ese tenor de ideas, es importante mencionar que el derecho a la imagen debe entenderse como parte del derecho a la intimida</w:t>
      </w:r>
      <w:r w:rsidR="00D7719B">
        <w:rPr>
          <w:rFonts w:ascii="Palatino Linotype" w:hAnsi="Palatino Linotype" w:cs="Bookman Old Style"/>
          <w:sz w:val="24"/>
          <w:szCs w:val="24"/>
        </w:rPr>
        <w:t xml:space="preserve">d, y es importante que la persona de su consentimiento, ya que al entregar dicha información, no se sabe el destino de esta, sirve de sustento la Tesis </w:t>
      </w:r>
      <w:r w:rsidR="00D7719B" w:rsidRPr="00D7719B">
        <w:rPr>
          <w:rFonts w:ascii="Palatino Linotype" w:hAnsi="Palatino Linotype" w:cs="Bookman Old Style"/>
          <w:sz w:val="24"/>
          <w:szCs w:val="24"/>
        </w:rPr>
        <w:t>2a. XXV/2016 (10a.), Registro: 2011892</w:t>
      </w:r>
      <w:r w:rsidR="00D7719B">
        <w:rPr>
          <w:rFonts w:ascii="Palatino Linotype" w:hAnsi="Palatino Linotype" w:cs="Bookman Old Style"/>
          <w:sz w:val="24"/>
          <w:szCs w:val="24"/>
        </w:rPr>
        <w:t>, emitida por la Suprema Corte de Justicia de la Nación que dice lo siguiente:</w:t>
      </w:r>
    </w:p>
    <w:p w:rsidR="00D7719B" w:rsidRPr="00D7719B" w:rsidRDefault="00D7719B" w:rsidP="00D7719B">
      <w:pPr>
        <w:spacing w:before="100" w:beforeAutospacing="1" w:after="100" w:afterAutospacing="1" w:line="240" w:lineRule="auto"/>
        <w:ind w:left="851" w:right="851"/>
        <w:jc w:val="both"/>
        <w:rPr>
          <w:rFonts w:ascii="Palatino Linotype" w:hAnsi="Palatino Linotype" w:cs="Bookman Old Style"/>
          <w:b/>
          <w:i/>
          <w:szCs w:val="24"/>
        </w:rPr>
      </w:pPr>
      <w:r>
        <w:rPr>
          <w:rFonts w:ascii="Palatino Linotype" w:hAnsi="Palatino Linotype" w:cs="Bookman Old Style"/>
          <w:b/>
          <w:i/>
          <w:szCs w:val="24"/>
        </w:rPr>
        <w:t>“</w:t>
      </w:r>
      <w:r w:rsidRPr="00D7719B">
        <w:rPr>
          <w:rFonts w:ascii="Palatino Linotype" w:hAnsi="Palatino Linotype" w:cs="Bookman Old Style"/>
          <w:b/>
          <w:i/>
          <w:szCs w:val="24"/>
        </w:rPr>
        <w:t>DERECHO A LA IMAGEN. SU CONCEPTO DE ACUERDO A LA LEY FEDERAL DEL DERECHO DE AUTOR.</w:t>
      </w:r>
    </w:p>
    <w:p w:rsidR="00D7719B" w:rsidRPr="00D7719B" w:rsidRDefault="00D7719B" w:rsidP="00D7719B">
      <w:pPr>
        <w:spacing w:before="100" w:beforeAutospacing="1" w:after="100" w:afterAutospacing="1" w:line="240" w:lineRule="auto"/>
        <w:ind w:left="851" w:right="851"/>
        <w:jc w:val="both"/>
        <w:rPr>
          <w:rFonts w:ascii="Palatino Linotype" w:hAnsi="Palatino Linotype" w:cs="Bookman Old Style"/>
          <w:i/>
          <w:szCs w:val="24"/>
        </w:rPr>
      </w:pPr>
      <w:r w:rsidRPr="00D7719B">
        <w:rPr>
          <w:rFonts w:ascii="Palatino Linotype" w:hAnsi="Palatino Linotype" w:cs="Bookman Old Style"/>
          <w:i/>
          <w:szCs w:val="24"/>
        </w:rPr>
        <w:t>El derecho a la imagen debe entenderse como parte del derecho a la identidad, y como un derecho personalísimo que tiene todo individuo de decidir cómo se muestra a los demás, esto es, la potestad de disponer en el ámbito de su propia autoridad y en forma libre sobre su propia imagen. En ese orden de ideas, el concepto de derecho a la imagen previsto en el artículo 231, fracción II, de la Ley Federal del Derecho de Autor, se instauró como una limitante que tiene el autor de una obra fotográfica, en el sentido de que podrá comercializar con ella siempre y cuando la persona que aparezca en ésta otorgue su consentimiento para ello.</w:t>
      </w:r>
      <w:r>
        <w:rPr>
          <w:rFonts w:ascii="Palatino Linotype" w:hAnsi="Palatino Linotype" w:cs="Bookman Old Style"/>
          <w:i/>
          <w:szCs w:val="24"/>
        </w:rPr>
        <w:t>”</w:t>
      </w:r>
    </w:p>
    <w:p w:rsidR="00205EAE" w:rsidRDefault="00205EAE" w:rsidP="004E3E94">
      <w:pPr>
        <w:spacing w:before="100" w:beforeAutospacing="1" w:after="100" w:afterAutospacing="1" w:line="360" w:lineRule="auto"/>
        <w:jc w:val="both"/>
        <w:rPr>
          <w:rFonts w:ascii="Palatino Linotype" w:hAnsi="Palatino Linotype" w:cs="Bookman Old Style"/>
          <w:sz w:val="24"/>
          <w:szCs w:val="24"/>
        </w:rPr>
      </w:pPr>
      <w:r w:rsidRPr="00DF15CF">
        <w:rPr>
          <w:rFonts w:ascii="Palatino Linotype" w:hAnsi="Palatino Linotype" w:cs="Bookman Old Style"/>
          <w:sz w:val="24"/>
          <w:szCs w:val="24"/>
        </w:rPr>
        <w:t xml:space="preserve">Cabe aclarar que cuando se trata de un servidor o funcionario público, en donde su imagen, derivado de su responsabilidad y encargo, es </w:t>
      </w:r>
      <w:r w:rsidRPr="00DF15CF">
        <w:rPr>
          <w:rFonts w:ascii="Palatino Linotype" w:hAnsi="Palatino Linotype" w:cs="Bookman Old Style"/>
          <w:i/>
          <w:sz w:val="24"/>
          <w:szCs w:val="24"/>
        </w:rPr>
        <w:t>per se</w:t>
      </w:r>
      <w:r w:rsidRPr="00DF15CF">
        <w:rPr>
          <w:rFonts w:ascii="Palatino Linotype" w:hAnsi="Palatino Linotype" w:cs="Bookman Old Style"/>
          <w:sz w:val="24"/>
          <w:szCs w:val="24"/>
        </w:rPr>
        <w:t xml:space="preserve"> pública, no se considera un daño ya que el contexto en el que se desempeña es distinto, no así cuando se habla de un servidor púb</w:t>
      </w:r>
      <w:r w:rsidR="009614A0">
        <w:rPr>
          <w:rFonts w:ascii="Palatino Linotype" w:hAnsi="Palatino Linotype" w:cs="Bookman Old Style"/>
          <w:sz w:val="24"/>
          <w:szCs w:val="24"/>
        </w:rPr>
        <w:t>lico que ostenta un rango menor, o el escenario no es propicio para exponer dicho dato personal.</w:t>
      </w:r>
    </w:p>
    <w:p w:rsidR="004E3E94" w:rsidRPr="004E3E94" w:rsidRDefault="004E3E94" w:rsidP="00BF0F61">
      <w:pPr>
        <w:spacing w:before="100" w:beforeAutospacing="1" w:after="100" w:afterAutospacing="1" w:line="360" w:lineRule="auto"/>
        <w:jc w:val="both"/>
        <w:rPr>
          <w:rFonts w:ascii="Palatino Linotype" w:hAnsi="Palatino Linotype" w:cs="Bookman Old Style"/>
          <w:sz w:val="24"/>
          <w:szCs w:val="24"/>
        </w:rPr>
      </w:pPr>
      <w:r w:rsidRPr="004E3E94">
        <w:rPr>
          <w:rFonts w:ascii="Palatino Linotype" w:hAnsi="Palatino Linotype" w:cs="Bookman Old Style"/>
          <w:sz w:val="24"/>
          <w:szCs w:val="24"/>
        </w:rPr>
        <w:t>Es por ello que</w:t>
      </w:r>
      <w:r w:rsidR="00F01BDD">
        <w:rPr>
          <w:rFonts w:ascii="Palatino Linotype" w:hAnsi="Palatino Linotype" w:cs="Bookman Old Style"/>
          <w:sz w:val="24"/>
          <w:szCs w:val="24"/>
        </w:rPr>
        <w:t>,</w:t>
      </w:r>
      <w:r w:rsidRPr="004E3E94">
        <w:rPr>
          <w:rFonts w:ascii="Palatino Linotype" w:hAnsi="Palatino Linotype" w:cs="Bookman Old Style"/>
          <w:sz w:val="24"/>
          <w:szCs w:val="24"/>
        </w:rPr>
        <w:t xml:space="preserve"> el que suscribe </w:t>
      </w:r>
      <w:r w:rsidR="00DF15CF">
        <w:rPr>
          <w:rFonts w:ascii="Palatino Linotype" w:hAnsi="Palatino Linotype" w:cs="Bookman Old Style"/>
          <w:sz w:val="24"/>
          <w:szCs w:val="24"/>
        </w:rPr>
        <w:t>h</w:t>
      </w:r>
      <w:r w:rsidRPr="004E3E94">
        <w:rPr>
          <w:rFonts w:ascii="Palatino Linotype" w:hAnsi="Palatino Linotype" w:cs="Bookman Old Style"/>
          <w:sz w:val="24"/>
          <w:szCs w:val="24"/>
        </w:rPr>
        <w:t>a sostenido reiteradamente que la fotografía</w:t>
      </w:r>
      <w:r>
        <w:rPr>
          <w:rFonts w:ascii="Palatino Linotype" w:hAnsi="Palatino Linotype" w:cs="Bookman Old Style"/>
          <w:sz w:val="24"/>
          <w:szCs w:val="24"/>
        </w:rPr>
        <w:t>, es un dato confidencial</w:t>
      </w:r>
      <w:r w:rsidRPr="004E3E94">
        <w:rPr>
          <w:rFonts w:ascii="Palatino Linotype" w:hAnsi="Palatino Linotype" w:cs="Bookman Old Style"/>
          <w:sz w:val="24"/>
          <w:szCs w:val="24"/>
        </w:rPr>
        <w:t>, lo anterior es evidente en atención a que hace identificable a la persona, por lo que son  susceptibles de ser testados con el objeto de protegerlos, en términos del artículo 4 fracción XI de la Ley de Protección de Datos Personales en Posesión de Sujetos Obligados del Estado de México y Municipios que contiene lo siguiente:</w:t>
      </w:r>
    </w:p>
    <w:p w:rsidR="004E3E94" w:rsidRPr="001F0720" w:rsidRDefault="004E3E94" w:rsidP="004E3E94">
      <w:pPr>
        <w:spacing w:after="0" w:line="360" w:lineRule="auto"/>
        <w:ind w:left="851" w:right="990"/>
        <w:jc w:val="both"/>
        <w:rPr>
          <w:rFonts w:ascii="Palatino Linotype" w:hAnsi="Palatino Linotype" w:cs="Bookman Old Style"/>
          <w:i/>
          <w:sz w:val="20"/>
        </w:rPr>
      </w:pPr>
      <w:r w:rsidRPr="001F0720">
        <w:rPr>
          <w:rFonts w:ascii="Palatino Linotype" w:hAnsi="Palatino Linotype" w:cs="Bookman Old Style"/>
          <w:b/>
          <w:i/>
          <w:sz w:val="20"/>
        </w:rPr>
        <w:t>“Artículo 4</w:t>
      </w:r>
      <w:r w:rsidRPr="001F0720">
        <w:rPr>
          <w:rFonts w:ascii="Palatino Linotype" w:hAnsi="Palatino Linotype" w:cs="Bookman Old Style"/>
          <w:i/>
          <w:sz w:val="20"/>
        </w:rPr>
        <w:t xml:space="preserve">.- Para los efectos de esta Ley se entiende por: </w:t>
      </w:r>
    </w:p>
    <w:p w:rsidR="004E3E94" w:rsidRPr="001F0720" w:rsidRDefault="004E3E94" w:rsidP="004E3E94">
      <w:pPr>
        <w:spacing w:after="0" w:line="360" w:lineRule="auto"/>
        <w:ind w:left="851" w:right="990"/>
        <w:jc w:val="both"/>
        <w:rPr>
          <w:rFonts w:ascii="Palatino Linotype" w:hAnsi="Palatino Linotype" w:cs="Bookman Old Style"/>
          <w:i/>
          <w:sz w:val="20"/>
        </w:rPr>
      </w:pPr>
      <w:r w:rsidRPr="001F0720">
        <w:rPr>
          <w:rFonts w:ascii="Palatino Linotype" w:hAnsi="Palatino Linotype" w:cs="Bookman Old Style"/>
          <w:i/>
          <w:sz w:val="20"/>
        </w:rPr>
        <w:t>(…)</w:t>
      </w:r>
    </w:p>
    <w:p w:rsidR="004E3E94" w:rsidRPr="004E3E94" w:rsidRDefault="004E3E94" w:rsidP="004E3E94">
      <w:pPr>
        <w:spacing w:after="0" w:line="360" w:lineRule="auto"/>
        <w:ind w:left="851" w:right="990"/>
        <w:jc w:val="both"/>
        <w:rPr>
          <w:rFonts w:ascii="Palatino Linotype" w:hAnsi="Palatino Linotype" w:cs="Bookman Old Style"/>
          <w:b/>
          <w:i/>
          <w:sz w:val="20"/>
        </w:rPr>
      </w:pPr>
      <w:r w:rsidRPr="001F0720">
        <w:rPr>
          <w:rFonts w:ascii="Palatino Linotype" w:hAnsi="Palatino Linotype" w:cs="Bookman Old Style"/>
          <w:b/>
          <w:i/>
          <w:sz w:val="20"/>
        </w:rPr>
        <w:t xml:space="preserve">XI. Datos personales: </w:t>
      </w:r>
      <w:r w:rsidRPr="001F0720">
        <w:rPr>
          <w:rFonts w:ascii="Palatino Linotype" w:hAnsi="Palatino Linotype" w:cs="Bookman Old Style"/>
          <w:i/>
          <w:sz w:val="20"/>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Pr="001F0720">
        <w:rPr>
          <w:rFonts w:ascii="Palatino Linotype" w:hAnsi="Palatino Linotype" w:cs="Bookman Old Style"/>
          <w:b/>
          <w:i/>
          <w:sz w:val="20"/>
        </w:rPr>
        <w:t xml:space="preserve"> </w:t>
      </w:r>
      <w:r w:rsidRPr="001F0720">
        <w:rPr>
          <w:rFonts w:ascii="Palatino Linotype" w:hAnsi="Palatino Linotype" w:cs="Bookman Old Style"/>
          <w:i/>
          <w:sz w:val="20"/>
        </w:rPr>
        <w:t>(…)“</w:t>
      </w:r>
    </w:p>
    <w:p w:rsidR="008633C2" w:rsidRDefault="004E3E94" w:rsidP="004E3E94">
      <w:pPr>
        <w:spacing w:before="100" w:beforeAutospacing="1" w:after="100" w:afterAutospacing="1" w:line="360" w:lineRule="auto"/>
        <w:ind w:right="-3"/>
        <w:jc w:val="both"/>
        <w:rPr>
          <w:rFonts w:ascii="Palatino Linotype" w:eastAsia="Calibri" w:hAnsi="Palatino Linotype" w:cs="Arial"/>
          <w:color w:val="000000" w:themeColor="text1"/>
          <w:sz w:val="24"/>
          <w:szCs w:val="24"/>
          <w:lang w:val="es-ES"/>
        </w:rPr>
      </w:pPr>
      <w:r>
        <w:rPr>
          <w:rFonts w:ascii="Palatino Linotype" w:eastAsia="Times New Roman" w:hAnsi="Palatino Linotype" w:cs="Arial"/>
          <w:sz w:val="24"/>
          <w:szCs w:val="24"/>
          <w:lang w:val="es-ES" w:eastAsia="es-ES"/>
        </w:rPr>
        <w:t xml:space="preserve">En efecto, la fotografía, </w:t>
      </w:r>
      <w:r w:rsidRPr="004E3E94">
        <w:rPr>
          <w:rFonts w:ascii="Palatino Linotype" w:eastAsia="Times New Roman" w:hAnsi="Palatino Linotype" w:cs="Arial"/>
          <w:sz w:val="24"/>
          <w:szCs w:val="24"/>
          <w:lang w:val="es-ES" w:eastAsia="es-ES"/>
        </w:rPr>
        <w:t>es susceptible de ser testada, en atención a que se</w:t>
      </w:r>
      <w:r w:rsidRPr="004E3E94">
        <w:rPr>
          <w:rFonts w:ascii="Palatino Linotype" w:eastAsia="Calibri" w:hAnsi="Palatino Linotype" w:cs="Arial"/>
          <w:color w:val="000000" w:themeColor="text1"/>
          <w:sz w:val="24"/>
          <w:szCs w:val="24"/>
          <w:lang w:val="es-ES"/>
        </w:rPr>
        <w:t xml:space="preserve"> estaría violentando entre otros el derecho a la propia imagen que tiene </w:t>
      </w:r>
      <w:r>
        <w:rPr>
          <w:rFonts w:ascii="Palatino Linotype" w:eastAsia="Calibri" w:hAnsi="Palatino Linotype" w:cs="Arial"/>
          <w:color w:val="000000" w:themeColor="text1"/>
          <w:sz w:val="24"/>
          <w:szCs w:val="24"/>
          <w:lang w:val="es-ES"/>
        </w:rPr>
        <w:t xml:space="preserve">dicha persona, entendiendo éste, como </w:t>
      </w:r>
      <w:r w:rsidRPr="004E3E94">
        <w:rPr>
          <w:rFonts w:ascii="Palatino Linotype" w:eastAsia="Calibri" w:hAnsi="Palatino Linotype" w:cs="Arial"/>
          <w:color w:val="000000" w:themeColor="text1"/>
          <w:sz w:val="24"/>
          <w:szCs w:val="24"/>
          <w:lang w:val="es-ES"/>
        </w:rPr>
        <w:t>un derecho subjetivo y personal exigible frente a todos, particulares</w:t>
      </w:r>
      <w:r w:rsidR="00DF15CF">
        <w:rPr>
          <w:rFonts w:ascii="Palatino Linotype" w:eastAsia="Calibri" w:hAnsi="Palatino Linotype" w:cs="Arial"/>
          <w:color w:val="000000" w:themeColor="text1"/>
          <w:sz w:val="24"/>
          <w:szCs w:val="24"/>
          <w:lang w:val="es-ES"/>
        </w:rPr>
        <w:t xml:space="preserve"> y poderes públicos, que otorgan</w:t>
      </w:r>
      <w:r w:rsidRPr="004E3E94">
        <w:rPr>
          <w:rFonts w:ascii="Palatino Linotype" w:eastAsia="Calibri" w:hAnsi="Palatino Linotype" w:cs="Arial"/>
          <w:color w:val="000000" w:themeColor="text1"/>
          <w:sz w:val="24"/>
          <w:szCs w:val="24"/>
          <w:lang w:val="es-ES"/>
        </w:rPr>
        <w:t xml:space="preserve"> a su titular la facultad de decidir todo lo relativo a la captación, reproducción o publicación de su imagen; debido a que constituyen la reproducción fiel de las características físicas de una persona en un momento determinado, por lo que representan un instrumento de identificación, proyección exterior y factor imprescindible para su propio reconoc</w:t>
      </w:r>
      <w:r w:rsidR="00C12077">
        <w:rPr>
          <w:rFonts w:ascii="Palatino Linotype" w:eastAsia="Calibri" w:hAnsi="Palatino Linotype" w:cs="Arial"/>
          <w:color w:val="000000" w:themeColor="text1"/>
          <w:sz w:val="24"/>
          <w:szCs w:val="24"/>
          <w:lang w:val="es-ES"/>
        </w:rPr>
        <w:t>imiento como sujeto individual.</w:t>
      </w:r>
    </w:p>
    <w:p w:rsidR="004E3E94" w:rsidRPr="004E3E94" w:rsidRDefault="004E3E94" w:rsidP="004E3E94">
      <w:pPr>
        <w:spacing w:before="100" w:beforeAutospacing="1" w:after="100" w:afterAutospacing="1" w:line="360" w:lineRule="auto"/>
        <w:ind w:right="-3"/>
        <w:jc w:val="both"/>
        <w:rPr>
          <w:rFonts w:ascii="Palatino Linotype" w:eastAsia="Calibri" w:hAnsi="Palatino Linotype" w:cs="Arial"/>
          <w:color w:val="000000" w:themeColor="text1"/>
          <w:sz w:val="24"/>
          <w:szCs w:val="24"/>
        </w:rPr>
      </w:pPr>
      <w:r w:rsidRPr="004E3E94">
        <w:rPr>
          <w:rFonts w:ascii="Palatino Linotype" w:eastAsia="Calibri" w:hAnsi="Palatino Linotype" w:cs="Arial"/>
          <w:color w:val="000000" w:themeColor="text1"/>
          <w:sz w:val="24"/>
          <w:szCs w:val="24"/>
          <w:lang w:val="es-ES"/>
        </w:rPr>
        <w:t xml:space="preserve">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la fotografía solo se justifica su publicidad en aquellos casos en los que la misma se reproduce a fin de identificar a una persona en el ejercicio de un cargo, empleo o </w:t>
      </w:r>
      <w:r>
        <w:rPr>
          <w:rFonts w:ascii="Palatino Linotype" w:eastAsia="Calibri" w:hAnsi="Palatino Linotype" w:cs="Arial"/>
          <w:color w:val="000000" w:themeColor="text1"/>
          <w:sz w:val="24"/>
          <w:szCs w:val="24"/>
          <w:lang w:val="es-ES"/>
        </w:rPr>
        <w:t>comisión en el servicio público, no así en otros escenarios.</w:t>
      </w:r>
    </w:p>
    <w:p w:rsidR="004E3E94" w:rsidRPr="004E3E94" w:rsidRDefault="004E3E94" w:rsidP="004E3E94">
      <w:pPr>
        <w:spacing w:before="240" w:after="240" w:line="360" w:lineRule="auto"/>
        <w:jc w:val="both"/>
        <w:rPr>
          <w:rFonts w:ascii="Palatino Linotype" w:eastAsia="Calibri" w:hAnsi="Palatino Linotype" w:cs="Arial"/>
          <w:color w:val="000000" w:themeColor="text1"/>
          <w:sz w:val="24"/>
          <w:szCs w:val="24"/>
        </w:rPr>
      </w:pPr>
      <w:r w:rsidRPr="004E3E94">
        <w:rPr>
          <w:rFonts w:ascii="Palatino Linotype" w:eastAsia="Calibri" w:hAnsi="Palatino Linotype" w:cs="Arial"/>
          <w:color w:val="000000" w:themeColor="text1"/>
          <w:sz w:val="24"/>
          <w:szCs w:val="24"/>
          <w:lang w:val="es-ES"/>
        </w:rPr>
        <w:t>Sirve de sustento el criterio 5/9 del entonces Instituto Federal de Acceso a la Información y Protección de Datos (IFAI), ahora INAI, en el sentido de que la fotografía de servidores públicos en un dato personal confidencial:</w:t>
      </w:r>
    </w:p>
    <w:p w:rsidR="008633C2" w:rsidRPr="00F01BDD" w:rsidRDefault="004E3E94" w:rsidP="00F01BDD">
      <w:pPr>
        <w:spacing w:before="240" w:after="240" w:line="276" w:lineRule="auto"/>
        <w:ind w:left="851" w:right="851"/>
        <w:jc w:val="both"/>
        <w:rPr>
          <w:rFonts w:ascii="Palatino Linotype" w:eastAsia="Calibri" w:hAnsi="Palatino Linotype" w:cs="Arial"/>
          <w:color w:val="000000" w:themeColor="text1"/>
          <w:sz w:val="20"/>
          <w:szCs w:val="24"/>
        </w:rPr>
      </w:pPr>
      <w:r w:rsidRPr="001F0720">
        <w:rPr>
          <w:rFonts w:ascii="Palatino Linotype" w:eastAsia="Calibri" w:hAnsi="Palatino Linotype" w:cs="Arial"/>
          <w:b/>
          <w:bCs/>
          <w:i/>
          <w:iCs/>
          <w:color w:val="000000" w:themeColor="text1"/>
          <w:sz w:val="20"/>
          <w:szCs w:val="24"/>
          <w:lang w:val="es-ES"/>
        </w:rPr>
        <w:t>“FOTOGRAFÍA DE SERVIDORES PÚBLICOS ES UN DATO PERSONAL CONFIDENCIAL. </w:t>
      </w:r>
      <w:r w:rsidRPr="001F0720">
        <w:rPr>
          <w:rFonts w:ascii="Palatino Linotype" w:eastAsia="Calibri" w:hAnsi="Palatino Linotype" w:cs="Arial"/>
          <w:i/>
          <w:iCs/>
          <w:color w:val="000000" w:themeColor="text1"/>
          <w:sz w:val="20"/>
          <w:szCs w:val="24"/>
          <w:lang w:val="es-ES"/>
        </w:rPr>
        <w:t>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p w:rsidR="004E3E94" w:rsidRPr="00F01BDD" w:rsidRDefault="004E3E94" w:rsidP="002E5896">
      <w:pPr>
        <w:spacing w:before="240" w:after="240" w:line="360" w:lineRule="auto"/>
        <w:jc w:val="both"/>
        <w:rPr>
          <w:rFonts w:ascii="Palatino Linotype" w:eastAsia="Calibri" w:hAnsi="Palatino Linotype" w:cs="Arial"/>
          <w:color w:val="000000" w:themeColor="text1"/>
          <w:sz w:val="24"/>
          <w:szCs w:val="24"/>
        </w:rPr>
      </w:pPr>
      <w:r w:rsidRPr="000B1348">
        <w:rPr>
          <w:rFonts w:ascii="Palatino Linotype" w:eastAsia="Calibri" w:hAnsi="Palatino Linotype" w:cs="Arial"/>
          <w:color w:val="000000" w:themeColor="text1"/>
          <w:sz w:val="24"/>
          <w:szCs w:val="24"/>
          <w:lang w:val="es-ES"/>
        </w:rPr>
        <w:t>Bajo esta tesitura, se precisa que la fotografía, es un dato personal que debe ser protegido, ya que no contribuye de manera sustancial al derecho de acceso a la información pública, a la trasparencia ni rendición de cuentas, al contrario dicho derecho, tiene una limitante al invadir la esfera jurídica personal y particular de las personas aun y cuando son servidores públicos.</w:t>
      </w:r>
    </w:p>
    <w:p w:rsidR="002E5896" w:rsidRPr="002E5896" w:rsidRDefault="002E5896" w:rsidP="002E5896">
      <w:pPr>
        <w:spacing w:before="240" w:after="240" w:line="360" w:lineRule="auto"/>
        <w:jc w:val="both"/>
        <w:rPr>
          <w:rFonts w:ascii="Palatino Linotype" w:hAnsi="Palatino Linotype"/>
          <w:sz w:val="24"/>
          <w:szCs w:val="24"/>
        </w:rPr>
      </w:pPr>
      <w:r w:rsidRPr="002E5896">
        <w:rPr>
          <w:rFonts w:ascii="Palatino Linotype" w:hAnsi="Palatino Linotype"/>
          <w:sz w:val="24"/>
          <w:szCs w:val="24"/>
        </w:rPr>
        <w:t xml:space="preserve">En este sentido, de acuerdo al artículo 116 de la Ley General de Trasparencia, debe ser clasificado, por regla general, como confidencial, asimismo en el artículo 143 de la Ley de Transparencia y acceso a la Información Pública del Estado de México y Municipios. </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t>“</w:t>
      </w:r>
      <w:r w:rsidRPr="002E5896">
        <w:rPr>
          <w:rFonts w:ascii="Palatino Linotype" w:hAnsi="Palatino Linotype"/>
          <w:b/>
          <w:i/>
        </w:rPr>
        <w:t>Artículo 116</w:t>
      </w:r>
      <w:r w:rsidRPr="002E5896">
        <w:rPr>
          <w:rFonts w:ascii="Palatino Linotype" w:hAnsi="Palatino Linotype"/>
          <w:i/>
        </w:rPr>
        <w:t>. Se considera información confidencial la que contiene datos personales concernientes a una persona identificada o identificable.”</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t>“</w:t>
      </w:r>
      <w:r w:rsidRPr="002E5896">
        <w:rPr>
          <w:rFonts w:ascii="Palatino Linotype" w:hAnsi="Palatino Linotype"/>
          <w:b/>
          <w:i/>
        </w:rPr>
        <w:t>Artículo 143</w:t>
      </w:r>
      <w:r w:rsidRPr="002E5896">
        <w:rPr>
          <w:rFonts w:ascii="Palatino Linotype" w:hAnsi="Palatino Linotype"/>
          <w:i/>
        </w:rPr>
        <w:t xml:space="preserve">.- Para los efectos de esta ley se considera información confidencial la clasificada como tal, de manera permanente por su naturaleza cuando: </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t>Se refiera a la información privada y los datos personales concernientes a una persona física o jurídico colectiva identificada o identificable.</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t>…”</w:t>
      </w:r>
    </w:p>
    <w:p w:rsidR="002E5896" w:rsidRPr="008633C2" w:rsidRDefault="002E5896" w:rsidP="008633C2">
      <w:pPr>
        <w:spacing w:before="240" w:after="240" w:line="360" w:lineRule="auto"/>
        <w:jc w:val="both"/>
        <w:rPr>
          <w:rFonts w:ascii="Palatino Linotype" w:hAnsi="Palatino Linotype"/>
          <w:sz w:val="24"/>
          <w:szCs w:val="24"/>
        </w:rPr>
      </w:pPr>
      <w:r w:rsidRPr="002E5896">
        <w:rPr>
          <w:rFonts w:ascii="Palatino Linotype" w:hAnsi="Palatino Linotype"/>
          <w:sz w:val="24"/>
          <w:szCs w:val="24"/>
        </w:rPr>
        <w:t>Situación por lo que debe considerarse información confidencial en términos de los artículos 143, fracción I de la Ley de Transparencia del Estado de México y Municipios y 4, fracciones VII y VIII de la Ley de Protección de Datos Personales del Estado de México.</w:t>
      </w:r>
    </w:p>
    <w:p w:rsidR="00227985" w:rsidRPr="008633C2" w:rsidRDefault="00227985" w:rsidP="00227985">
      <w:pPr>
        <w:spacing w:before="240" w:after="0" w:line="360" w:lineRule="auto"/>
        <w:jc w:val="both"/>
        <w:rPr>
          <w:rFonts w:ascii="Palatino Linotype" w:hAnsi="Palatino Linotype" w:cs="Arial"/>
          <w:sz w:val="24"/>
          <w:szCs w:val="24"/>
        </w:rPr>
      </w:pPr>
      <w:r w:rsidRPr="008633C2">
        <w:rPr>
          <w:rFonts w:ascii="Palatino Linotype" w:hAnsi="Palatino Linotype" w:cs="Arial"/>
          <w:sz w:val="24"/>
          <w:szCs w:val="24"/>
        </w:rPr>
        <w:t xml:space="preserve">Por todo lo expuesto es que formulo el presente voto particular, en los términos precisados, teniendo las consideraciones aquí expuestas hubieran resultado importantes para </w:t>
      </w:r>
      <w:r w:rsidR="00E555F0" w:rsidRPr="008633C2">
        <w:rPr>
          <w:rFonts w:ascii="Palatino Linotype" w:hAnsi="Palatino Linotype" w:cs="Arial"/>
          <w:sz w:val="24"/>
          <w:szCs w:val="24"/>
        </w:rPr>
        <w:t>resolver el recurso de revisión.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27985" w:rsidRPr="001F0720" w:rsidTr="00C50BB6">
        <w:trPr>
          <w:trHeight w:val="809"/>
          <w:jc w:val="center"/>
        </w:trPr>
        <w:tc>
          <w:tcPr>
            <w:tcW w:w="4396" w:type="dxa"/>
          </w:tcPr>
          <w:p w:rsidR="00227985" w:rsidRPr="0087546B" w:rsidRDefault="00227985" w:rsidP="00C50BB6">
            <w:pPr>
              <w:jc w:val="center"/>
              <w:rPr>
                <w:rFonts w:ascii="Palatino Linotype" w:hAnsi="Palatino Linotype"/>
                <w:b/>
                <w:sz w:val="24"/>
                <w:szCs w:val="24"/>
              </w:rPr>
            </w:pPr>
          </w:p>
          <w:p w:rsidR="00227985" w:rsidRPr="0087546B" w:rsidRDefault="00227985" w:rsidP="00C50BB6">
            <w:pPr>
              <w:jc w:val="center"/>
              <w:rPr>
                <w:rFonts w:ascii="Palatino Linotype" w:hAnsi="Palatino Linotype"/>
                <w:b/>
                <w:sz w:val="24"/>
                <w:szCs w:val="24"/>
              </w:rPr>
            </w:pPr>
          </w:p>
          <w:p w:rsidR="001F0720" w:rsidRPr="0087546B" w:rsidRDefault="001F0720" w:rsidP="00DF15CF">
            <w:pPr>
              <w:rPr>
                <w:rFonts w:ascii="Palatino Linotype" w:hAnsi="Palatino Linotype"/>
                <w:b/>
                <w:sz w:val="24"/>
                <w:szCs w:val="24"/>
              </w:rPr>
            </w:pPr>
          </w:p>
          <w:p w:rsidR="001F0720" w:rsidRPr="0087546B" w:rsidRDefault="001F0720" w:rsidP="00C50BB6">
            <w:pPr>
              <w:jc w:val="center"/>
              <w:rPr>
                <w:rFonts w:ascii="Palatino Linotype" w:hAnsi="Palatino Linotype"/>
                <w:b/>
                <w:sz w:val="24"/>
                <w:szCs w:val="24"/>
              </w:rPr>
            </w:pPr>
          </w:p>
          <w:p w:rsidR="00227985" w:rsidRPr="0087546B" w:rsidRDefault="00227985" w:rsidP="00C50BB6">
            <w:pPr>
              <w:jc w:val="center"/>
              <w:rPr>
                <w:rFonts w:ascii="Palatino Linotype" w:hAnsi="Palatino Linotype"/>
                <w:b/>
                <w:sz w:val="24"/>
                <w:szCs w:val="24"/>
              </w:rPr>
            </w:pPr>
            <w:r w:rsidRPr="0087546B">
              <w:rPr>
                <w:rFonts w:ascii="Palatino Linotype" w:hAnsi="Palatino Linotype"/>
                <w:b/>
                <w:sz w:val="24"/>
                <w:szCs w:val="24"/>
              </w:rPr>
              <w:t>Javier Martínez Cruz</w:t>
            </w:r>
          </w:p>
        </w:tc>
      </w:tr>
      <w:tr w:rsidR="00227985" w:rsidRPr="001F0720" w:rsidTr="00C50BB6">
        <w:trPr>
          <w:trHeight w:val="319"/>
          <w:jc w:val="center"/>
        </w:trPr>
        <w:tc>
          <w:tcPr>
            <w:tcW w:w="4396" w:type="dxa"/>
          </w:tcPr>
          <w:p w:rsidR="00227985" w:rsidRPr="0087546B" w:rsidRDefault="00227985" w:rsidP="00C50BB6">
            <w:pPr>
              <w:jc w:val="center"/>
              <w:rPr>
                <w:rFonts w:ascii="Palatino Linotype" w:hAnsi="Palatino Linotype"/>
                <w:b/>
                <w:sz w:val="24"/>
                <w:szCs w:val="24"/>
              </w:rPr>
            </w:pPr>
            <w:r w:rsidRPr="0087546B">
              <w:rPr>
                <w:rFonts w:ascii="Palatino Linotype" w:hAnsi="Palatino Linotype"/>
                <w:b/>
                <w:sz w:val="24"/>
                <w:szCs w:val="24"/>
              </w:rPr>
              <w:t>Comisionado</w:t>
            </w:r>
          </w:p>
          <w:p w:rsidR="00DF658A" w:rsidRPr="0087546B" w:rsidRDefault="008633C2" w:rsidP="00C50BB6">
            <w:pPr>
              <w:jc w:val="center"/>
              <w:rPr>
                <w:rFonts w:ascii="Palatino Linotype" w:hAnsi="Palatino Linotype"/>
                <w:b/>
                <w:sz w:val="24"/>
                <w:szCs w:val="24"/>
              </w:rPr>
            </w:pPr>
            <w:r w:rsidRPr="0087546B">
              <w:rPr>
                <w:rFonts w:ascii="Palatino Linotype" w:hAnsi="Palatino Linotype"/>
                <w:b/>
                <w:sz w:val="24"/>
                <w:szCs w:val="24"/>
              </w:rPr>
              <w:t>(Rúbrica)</w:t>
            </w:r>
          </w:p>
          <w:p w:rsidR="00227985" w:rsidRPr="0087546B" w:rsidRDefault="00227985" w:rsidP="0059780A">
            <w:pPr>
              <w:rPr>
                <w:rFonts w:ascii="Palatino Linotype" w:hAnsi="Palatino Linotype"/>
                <w:sz w:val="24"/>
                <w:szCs w:val="24"/>
              </w:rPr>
            </w:pPr>
          </w:p>
        </w:tc>
      </w:tr>
    </w:tbl>
    <w:p w:rsidR="00247AFA" w:rsidRPr="001F0720" w:rsidRDefault="00247AFA" w:rsidP="0059780A">
      <w:pPr>
        <w:rPr>
          <w:szCs w:val="24"/>
        </w:rPr>
      </w:pPr>
    </w:p>
    <w:sectPr w:rsidR="00247AFA" w:rsidRPr="001F072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D68" w:rsidRDefault="00370D68" w:rsidP="00247AFA">
      <w:pPr>
        <w:spacing w:after="0" w:line="240" w:lineRule="auto"/>
      </w:pPr>
      <w:r>
        <w:separator/>
      </w:r>
    </w:p>
  </w:endnote>
  <w:endnote w:type="continuationSeparator" w:id="0">
    <w:p w:rsidR="00370D68" w:rsidRDefault="00370D68" w:rsidP="0024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E555F0" w:rsidRPr="00B7621A" w:rsidRDefault="00E555F0" w:rsidP="00E555F0">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F94BC6">
      <w:rPr>
        <w:rFonts w:ascii="Arial" w:eastAsia="Calibri" w:hAnsi="Arial" w:cs="Arial"/>
        <w:b/>
        <w:bCs/>
        <w:noProof/>
        <w:sz w:val="20"/>
        <w:szCs w:val="20"/>
        <w:lang w:val="es-ES" w:eastAsia="es-ES"/>
      </w:rPr>
      <w:t>9</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F94BC6">
      <w:rPr>
        <w:rFonts w:ascii="Arial" w:eastAsia="Calibri" w:hAnsi="Arial" w:cs="Arial"/>
        <w:b/>
        <w:bCs/>
        <w:noProof/>
        <w:sz w:val="20"/>
        <w:szCs w:val="20"/>
        <w:lang w:val="es-ES" w:eastAsia="es-ES"/>
      </w:rPr>
      <w:t>9</w:t>
    </w:r>
    <w:r w:rsidRPr="00B7621A">
      <w:rPr>
        <w:rFonts w:ascii="Arial" w:eastAsia="Calibri" w:hAnsi="Arial" w:cs="Arial"/>
        <w:b/>
        <w:bCs/>
        <w:sz w:val="20"/>
        <w:szCs w:val="20"/>
        <w:lang w:val="es-ES" w:eastAsia="es-ES"/>
      </w:rPr>
      <w:fldChar w:fldCharType="end"/>
    </w:r>
  </w:p>
  <w:p w:rsidR="00E555F0" w:rsidRDefault="00E555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D68" w:rsidRDefault="00370D68" w:rsidP="00247AFA">
      <w:pPr>
        <w:spacing w:after="0" w:line="240" w:lineRule="auto"/>
      </w:pPr>
      <w:r>
        <w:separator/>
      </w:r>
    </w:p>
  </w:footnote>
  <w:footnote w:type="continuationSeparator" w:id="0">
    <w:p w:rsidR="00370D68" w:rsidRDefault="00370D68" w:rsidP="00247AFA">
      <w:pPr>
        <w:spacing w:after="0" w:line="240" w:lineRule="auto"/>
      </w:pPr>
      <w:r>
        <w:continuationSeparator/>
      </w:r>
    </w:p>
  </w:footnote>
  <w:footnote w:id="1">
    <w:p w:rsidR="006F1764" w:rsidRDefault="006F1764" w:rsidP="006F1764">
      <w:pPr>
        <w:pStyle w:val="Textonotapie"/>
        <w:jc w:val="both"/>
      </w:pPr>
      <w:r>
        <w:rPr>
          <w:rStyle w:val="Refdenotaalpie"/>
        </w:rPr>
        <w:footnoteRef/>
      </w:r>
      <w:r>
        <w:t xml:space="preserve"> </w:t>
      </w:r>
      <w:r w:rsidRPr="00CF41AE">
        <w:rPr>
          <w:rFonts w:ascii="Palatino Linotype" w:hAnsi="Palatino Linotype"/>
          <w:sz w:val="18"/>
        </w:rPr>
        <w:t>Información consultable en la Resolución 0689/17 emitida por el Instituto Nacional de Transparencia, Acceso a la Información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FA" w:rsidRPr="00FD1289" w:rsidRDefault="00F94BC6" w:rsidP="00247AFA">
    <w:pPr>
      <w:pStyle w:val="Encabezado"/>
      <w:jc w:val="right"/>
      <w:rPr>
        <w:rFonts w:ascii="Palatino Linotype" w:hAnsi="Palatino Linotype"/>
        <w:b/>
        <w:sz w:val="24"/>
        <w:szCs w:val="24"/>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83.15pt;margin-top:-118.9pt;width:598.5pt;height:779.25pt;z-index:-251658752;mso-position-horizontal-relative:margin;mso-position-vertical-relative:margin" o:allowincell="f">
          <v:imagedata r:id="rId1" o:title="fondo opinion particular"/>
          <w10:wrap anchorx="margin" anchory="margin"/>
        </v:shape>
      </w:pict>
    </w:r>
    <w:r w:rsidR="00247AFA">
      <w:rPr>
        <w:rFonts w:ascii="Palatino Linotype" w:hAnsi="Palatino Linotype"/>
        <w:b/>
      </w:rPr>
      <w:t>V</w:t>
    </w:r>
    <w:r w:rsidR="00247AFA" w:rsidRPr="00FD1289">
      <w:rPr>
        <w:rFonts w:ascii="Palatino Linotype" w:hAnsi="Palatino Linotype"/>
        <w:b/>
        <w:sz w:val="24"/>
        <w:szCs w:val="24"/>
      </w:rPr>
      <w:t>OTO PARTICULAR</w:t>
    </w:r>
  </w:p>
  <w:p w:rsidR="004D1CAC" w:rsidRPr="009D3E65" w:rsidRDefault="00247AFA" w:rsidP="004D1CAC">
    <w:pPr>
      <w:pStyle w:val="Encabezado"/>
      <w:jc w:val="right"/>
      <w:rPr>
        <w:rFonts w:ascii="Palatino Linotype" w:hAnsi="Palatino Linotype" w:cs="Arial"/>
        <w:b/>
        <w:bCs/>
        <w:sz w:val="24"/>
        <w:szCs w:val="24"/>
        <w:lang w:eastAsia="es-MX"/>
      </w:rPr>
    </w:pPr>
    <w:r w:rsidRPr="00FD1289">
      <w:rPr>
        <w:rFonts w:ascii="Palatino Linotype" w:hAnsi="Palatino Linotype"/>
        <w:b/>
        <w:sz w:val="24"/>
        <w:szCs w:val="24"/>
      </w:rPr>
      <w:t xml:space="preserve">RECURSO DE REVISIÓN </w:t>
    </w:r>
    <w:r w:rsidR="00F636B1">
      <w:rPr>
        <w:rFonts w:ascii="Palatino Linotype" w:hAnsi="Palatino Linotype" w:cs="Arial"/>
        <w:b/>
        <w:bCs/>
        <w:sz w:val="24"/>
        <w:szCs w:val="24"/>
        <w:lang w:eastAsia="es-MX"/>
      </w:rPr>
      <w:t>04008</w:t>
    </w:r>
    <w:r w:rsidR="00676AA1">
      <w:rPr>
        <w:rFonts w:ascii="Palatino Linotype" w:hAnsi="Palatino Linotype" w:cs="Arial"/>
        <w:b/>
        <w:bCs/>
        <w:sz w:val="24"/>
        <w:szCs w:val="24"/>
        <w:lang w:eastAsia="es-MX"/>
      </w:rPr>
      <w:t>/INFOEM/IP/RR/2018</w:t>
    </w:r>
  </w:p>
  <w:p w:rsidR="00247AFA" w:rsidRDefault="00247AFA">
    <w:pPr>
      <w:pStyle w:val="Encabezado"/>
    </w:pPr>
  </w:p>
  <w:p w:rsidR="004D1CAC" w:rsidRDefault="004D1CAC">
    <w:pPr>
      <w:pStyle w:val="Encabezado"/>
    </w:pPr>
  </w:p>
  <w:p w:rsidR="004D1CAC" w:rsidRDefault="004D1CAC">
    <w:pPr>
      <w:pStyle w:val="Encabezado"/>
    </w:pPr>
  </w:p>
  <w:p w:rsidR="004D1CAC" w:rsidRDefault="004D1C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4E432927"/>
    <w:multiLevelType w:val="hybridMultilevel"/>
    <w:tmpl w:val="83DC2F5A"/>
    <w:lvl w:ilvl="0" w:tplc="E35282FC">
      <w:start w:val="1"/>
      <w:numFmt w:val="upp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77682982"/>
    <w:multiLevelType w:val="hybridMultilevel"/>
    <w:tmpl w:val="43EE7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FA"/>
    <w:rsid w:val="00026D5A"/>
    <w:rsid w:val="00067249"/>
    <w:rsid w:val="000953DB"/>
    <w:rsid w:val="000A0233"/>
    <w:rsid w:val="000B1348"/>
    <w:rsid w:val="00135DC4"/>
    <w:rsid w:val="00142683"/>
    <w:rsid w:val="0015436A"/>
    <w:rsid w:val="001D7F8C"/>
    <w:rsid w:val="001F0720"/>
    <w:rsid w:val="00205EAE"/>
    <w:rsid w:val="00227985"/>
    <w:rsid w:val="00247AFA"/>
    <w:rsid w:val="00290B8C"/>
    <w:rsid w:val="002E5896"/>
    <w:rsid w:val="002E71A8"/>
    <w:rsid w:val="00320195"/>
    <w:rsid w:val="003263BA"/>
    <w:rsid w:val="00327CA0"/>
    <w:rsid w:val="00330E2B"/>
    <w:rsid w:val="00333FB3"/>
    <w:rsid w:val="00345E52"/>
    <w:rsid w:val="00365C9A"/>
    <w:rsid w:val="00370D68"/>
    <w:rsid w:val="003F1069"/>
    <w:rsid w:val="00494872"/>
    <w:rsid w:val="004B07A8"/>
    <w:rsid w:val="004D1CAC"/>
    <w:rsid w:val="004E3E94"/>
    <w:rsid w:val="00515607"/>
    <w:rsid w:val="00563AE5"/>
    <w:rsid w:val="00581A89"/>
    <w:rsid w:val="0058781A"/>
    <w:rsid w:val="0059780A"/>
    <w:rsid w:val="005F1255"/>
    <w:rsid w:val="00600BA3"/>
    <w:rsid w:val="00641437"/>
    <w:rsid w:val="00642384"/>
    <w:rsid w:val="00661191"/>
    <w:rsid w:val="00665FB4"/>
    <w:rsid w:val="00676AA1"/>
    <w:rsid w:val="00696583"/>
    <w:rsid w:val="006E3920"/>
    <w:rsid w:val="006F1764"/>
    <w:rsid w:val="007529BE"/>
    <w:rsid w:val="007D3ACA"/>
    <w:rsid w:val="008030EC"/>
    <w:rsid w:val="0085185A"/>
    <w:rsid w:val="008633C2"/>
    <w:rsid w:val="0087546B"/>
    <w:rsid w:val="008C096B"/>
    <w:rsid w:val="008E470A"/>
    <w:rsid w:val="008E6B30"/>
    <w:rsid w:val="009472B6"/>
    <w:rsid w:val="009614A0"/>
    <w:rsid w:val="009D3E65"/>
    <w:rsid w:val="00A003D8"/>
    <w:rsid w:val="00A275AD"/>
    <w:rsid w:val="00A645F0"/>
    <w:rsid w:val="00A658A2"/>
    <w:rsid w:val="00B65B8E"/>
    <w:rsid w:val="00BC44E5"/>
    <w:rsid w:val="00BF0F61"/>
    <w:rsid w:val="00C06F10"/>
    <w:rsid w:val="00C12077"/>
    <w:rsid w:val="00C20EEA"/>
    <w:rsid w:val="00CC313E"/>
    <w:rsid w:val="00CC3F5C"/>
    <w:rsid w:val="00CE3748"/>
    <w:rsid w:val="00CF41AE"/>
    <w:rsid w:val="00D645C9"/>
    <w:rsid w:val="00D6696F"/>
    <w:rsid w:val="00D7719B"/>
    <w:rsid w:val="00DA7071"/>
    <w:rsid w:val="00DB6D11"/>
    <w:rsid w:val="00DF15CF"/>
    <w:rsid w:val="00DF658A"/>
    <w:rsid w:val="00E23BCA"/>
    <w:rsid w:val="00E555F0"/>
    <w:rsid w:val="00EE431A"/>
    <w:rsid w:val="00F01BDD"/>
    <w:rsid w:val="00F17720"/>
    <w:rsid w:val="00F3326D"/>
    <w:rsid w:val="00F370A8"/>
    <w:rsid w:val="00F4125F"/>
    <w:rsid w:val="00F53D42"/>
    <w:rsid w:val="00F572A9"/>
    <w:rsid w:val="00F636B1"/>
    <w:rsid w:val="00F7442A"/>
    <w:rsid w:val="00F94BC6"/>
    <w:rsid w:val="00FD1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A453277-0DBF-4EFC-9905-357DE06F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A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A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AFA"/>
  </w:style>
  <w:style w:type="paragraph" w:styleId="Piedepgina">
    <w:name w:val="footer"/>
    <w:basedOn w:val="Normal"/>
    <w:link w:val="PiedepginaCar"/>
    <w:uiPriority w:val="99"/>
    <w:unhideWhenUsed/>
    <w:rsid w:val="00247A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AFA"/>
  </w:style>
  <w:style w:type="paragraph" w:styleId="NormalWeb">
    <w:name w:val="Normal (Web)"/>
    <w:basedOn w:val="Normal"/>
    <w:uiPriority w:val="99"/>
    <w:semiHidden/>
    <w:unhideWhenUsed/>
    <w:rsid w:val="00247AFA"/>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600BA3"/>
    <w:rPr>
      <w:color w:val="0563C1" w:themeColor="hyperlink"/>
      <w:u w:val="single"/>
    </w:rPr>
  </w:style>
  <w:style w:type="paragraph" w:styleId="Textonotapie">
    <w:name w:val="footnote text"/>
    <w:basedOn w:val="Normal"/>
    <w:link w:val="TextonotapieCar"/>
    <w:uiPriority w:val="99"/>
    <w:semiHidden/>
    <w:unhideWhenUsed/>
    <w:rsid w:val="00665F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5FB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665FB4"/>
    <w:rPr>
      <w:vertAlign w:val="superscript"/>
    </w:rPr>
  </w:style>
  <w:style w:type="table" w:styleId="Tablaconcuadrcula">
    <w:name w:val="Table Grid"/>
    <w:basedOn w:val="Tablanormal"/>
    <w:uiPriority w:val="39"/>
    <w:rsid w:val="00227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63A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AE5"/>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412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365">
      <w:bodyDiv w:val="1"/>
      <w:marLeft w:val="0"/>
      <w:marRight w:val="0"/>
      <w:marTop w:val="0"/>
      <w:marBottom w:val="0"/>
      <w:divBdr>
        <w:top w:val="none" w:sz="0" w:space="0" w:color="auto"/>
        <w:left w:val="none" w:sz="0" w:space="0" w:color="auto"/>
        <w:bottom w:val="none" w:sz="0" w:space="0" w:color="auto"/>
        <w:right w:val="none" w:sz="0" w:space="0" w:color="auto"/>
      </w:divBdr>
    </w:div>
    <w:div w:id="186799296">
      <w:bodyDiv w:val="1"/>
      <w:marLeft w:val="0"/>
      <w:marRight w:val="0"/>
      <w:marTop w:val="0"/>
      <w:marBottom w:val="0"/>
      <w:divBdr>
        <w:top w:val="none" w:sz="0" w:space="0" w:color="auto"/>
        <w:left w:val="none" w:sz="0" w:space="0" w:color="auto"/>
        <w:bottom w:val="none" w:sz="0" w:space="0" w:color="auto"/>
        <w:right w:val="none" w:sz="0" w:space="0" w:color="auto"/>
      </w:divBdr>
    </w:div>
    <w:div w:id="1043287800">
      <w:bodyDiv w:val="1"/>
      <w:marLeft w:val="0"/>
      <w:marRight w:val="0"/>
      <w:marTop w:val="0"/>
      <w:marBottom w:val="0"/>
      <w:divBdr>
        <w:top w:val="none" w:sz="0" w:space="0" w:color="auto"/>
        <w:left w:val="none" w:sz="0" w:space="0" w:color="auto"/>
        <w:bottom w:val="none" w:sz="0" w:space="0" w:color="auto"/>
        <w:right w:val="none" w:sz="0" w:space="0" w:color="auto"/>
      </w:divBdr>
    </w:div>
    <w:div w:id="1184176219">
      <w:bodyDiv w:val="1"/>
      <w:marLeft w:val="0"/>
      <w:marRight w:val="0"/>
      <w:marTop w:val="0"/>
      <w:marBottom w:val="0"/>
      <w:divBdr>
        <w:top w:val="none" w:sz="0" w:space="0" w:color="auto"/>
        <w:left w:val="none" w:sz="0" w:space="0" w:color="auto"/>
        <w:bottom w:val="none" w:sz="0" w:space="0" w:color="auto"/>
        <w:right w:val="none" w:sz="0" w:space="0" w:color="auto"/>
      </w:divBdr>
    </w:div>
    <w:div w:id="1571579926">
      <w:bodyDiv w:val="1"/>
      <w:marLeft w:val="0"/>
      <w:marRight w:val="0"/>
      <w:marTop w:val="0"/>
      <w:marBottom w:val="0"/>
      <w:divBdr>
        <w:top w:val="none" w:sz="0" w:space="0" w:color="auto"/>
        <w:left w:val="none" w:sz="0" w:space="0" w:color="auto"/>
        <w:bottom w:val="none" w:sz="0" w:space="0" w:color="auto"/>
        <w:right w:val="none" w:sz="0" w:space="0" w:color="auto"/>
      </w:divBdr>
    </w:div>
    <w:div w:id="1628200413">
      <w:bodyDiv w:val="1"/>
      <w:marLeft w:val="0"/>
      <w:marRight w:val="0"/>
      <w:marTop w:val="0"/>
      <w:marBottom w:val="0"/>
      <w:divBdr>
        <w:top w:val="none" w:sz="0" w:space="0" w:color="auto"/>
        <w:left w:val="none" w:sz="0" w:space="0" w:color="auto"/>
        <w:bottom w:val="none" w:sz="0" w:space="0" w:color="auto"/>
        <w:right w:val="none" w:sz="0" w:space="0" w:color="auto"/>
      </w:divBdr>
    </w:div>
    <w:div w:id="17905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375E8-FE4A-40A5-B82C-FEA453C0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2156</Words>
  <Characters>11858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2018-10-01T17:52:00Z</cp:lastPrinted>
  <dcterms:created xsi:type="dcterms:W3CDTF">2019-02-27T22:58:00Z</dcterms:created>
  <dcterms:modified xsi:type="dcterms:W3CDTF">2019-02-27T22:58:00Z</dcterms:modified>
</cp:coreProperties>
</file>